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політика-конфіденційності-фонду-nadace-the-jetbrains-foundation"/>
      <w:bookmarkEnd w:id="21"/>
      <w:r>
        <w:rPr>
          <w:b/>
        </w:rPr>
        <w:t xml:space="preserve">Політика конфіденційності фонду Nadace The JetBrains Foundation</w:t>
      </w:r>
    </w:p>
    <w:p>
      <w:pPr>
        <w:pStyle w:val="Heading4"/>
      </w:pPr>
      <w:bookmarkStart w:id="22" w:name="версія-1.0-дата-18-жовтня-2022-р."/>
      <w:bookmarkEnd w:id="22"/>
      <w:r>
        <w:rPr>
          <w:b/>
        </w:rPr>
        <w:t xml:space="preserve">Версія 1.0, дата: 18 жовтня, 2022 р.</w:t>
      </w:r>
    </w:p>
    <w:p>
      <w:pPr>
        <w:pStyle w:val="FirstParagraph"/>
      </w:pPr>
      <w:r>
        <w:t xml:space="preserve">У цій політиці конфіденційності ми зазначаємо, які дані отримуємо від вас у зв’язку з нашою діяльністю, як ми</w:t>
      </w:r>
      <w:r>
        <w:t xml:space="preserve"> </w:t>
      </w:r>
      <w:r>
        <w:t xml:space="preserve">використовуємо та розкриваємо ці дані та які можливості для отримання доступу до ваших даних або їх оновлення ви</w:t>
      </w:r>
      <w:r>
        <w:t xml:space="preserve"> </w:t>
      </w:r>
      <w:r>
        <w:t xml:space="preserve">маєте.</w:t>
      </w:r>
    </w:p>
    <w:p>
      <w:pPr>
        <w:pStyle w:val="BodyText"/>
      </w:pPr>
      <w:r>
        <w:t xml:space="preserve">Час від часу в цю політику конфіденційності можуть вносити зміни. Ми, фонд «Nadace The JetBrains Foundation»,</w:t>
      </w:r>
      <w:r>
        <w:t xml:space="preserve"> </w:t>
      </w:r>
      <w:r>
        <w:t xml:space="preserve">юридична адреса Na Hřebenech II 1718/8, Nusle, 140 00 Praha 4, Чеська Республіка, ідентифікаційний номер:</w:t>
      </w:r>
      <w:r>
        <w:t xml:space="preserve"> </w:t>
      </w:r>
      <w:r>
        <w:t xml:space="preserve">059 92 419, зареєстрований у реєстрі фондів муніципального суду в Празі, розділ N, справа 1490, є контролером</w:t>
      </w:r>
      <w:r>
        <w:t xml:space="preserve"> </w:t>
      </w:r>
      <w:r>
        <w:t xml:space="preserve">ваших персональних даних, отриманих та опрацьованих у зв’язку з діяльністю, зазначеній у цій політиці</w:t>
      </w:r>
      <w:r>
        <w:t xml:space="preserve"> </w:t>
      </w:r>
      <w:r>
        <w:t xml:space="preserve">конфіденційності, відповідно до нашої благодійної мети:</w:t>
      </w:r>
    </w:p>
    <w:p>
      <w:pPr>
        <w:pStyle w:val="BodyText"/>
      </w:pPr>
      <w:r>
        <w:t xml:space="preserve">a) надання довгострокової й стратегічної підтримки для розвитку суспільства, науки та розробки технологій, які є</w:t>
      </w:r>
      <w:r>
        <w:t xml:space="preserve"> </w:t>
      </w:r>
      <w:r>
        <w:t xml:space="preserve">корисними й цінними для суспільства;</w:t>
      </w:r>
    </w:p>
    <w:p>
      <w:pPr>
        <w:pStyle w:val="BodyText"/>
      </w:pPr>
      <w:r>
        <w:t xml:space="preserve">b) надання цільової підтримки й допомоги національним меншинам, мігрантам або особам, які зазнали переслідувань</w:t>
      </w:r>
      <w:r>
        <w:t xml:space="preserve"> </w:t>
      </w:r>
      <w:r>
        <w:t xml:space="preserve">за політичними, расовими чи іншими ознаками, або знедоленим людям у Чеській Республіці та за кордоном, які</w:t>
      </w:r>
      <w:r>
        <w:t xml:space="preserve"> </w:t>
      </w:r>
      <w:r>
        <w:t xml:space="preserve">можуть завдяки цій допомозі реінтегруватися в суспільство й принести йому користь.</w:t>
      </w:r>
    </w:p>
    <w:p>
      <w:pPr>
        <w:pStyle w:val="Heading2"/>
      </w:pPr>
      <w:bookmarkStart w:id="23" w:name="навіщо-ми-збираємо-дані-й-що-саме-ми-збираємо"/>
      <w:bookmarkEnd w:id="23"/>
      <w:r>
        <w:rPr>
          <w:b/>
        </w:rPr>
        <w:t xml:space="preserve">Навіщо ми збираємо дані й що саме ми збираємо</w:t>
      </w:r>
    </w:p>
    <w:p>
      <w:pPr>
        <w:pStyle w:val="FirstParagraph"/>
      </w:pPr>
      <w:r>
        <w:t xml:space="preserve">Ми збираємо дані з різними цілями, на різних правових засадах і на певні періоди часу, як це зазначено нижче: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Сприяння існуванню, меті та діяльності фонду</w:t>
      </w:r>
      <w:r>
        <w:t xml:space="preserve"> </w:t>
      </w:r>
      <w:r>
        <w:t xml:space="preserve">— ми шукаємо, ідентифікуємо,</w:t>
      </w:r>
      <w:r>
        <w:t xml:space="preserve"> </w:t>
      </w:r>
      <w:r>
        <w:t xml:space="preserve">інформуємо кінцевих бенефіціарів будь-яких проєктів для тих, кому надає підтримку фонд, а також знаходимо до них</w:t>
      </w:r>
      <w:r>
        <w:t xml:space="preserve"> </w:t>
      </w:r>
      <w:r>
        <w:t xml:space="preserve">підхід і комунікуємо з ними, підтверджуємо зацікавленість у конкретному проєкті, проводимо маркетингові кампанії</w:t>
      </w:r>
      <w:r>
        <w:t xml:space="preserve"> </w:t>
      </w:r>
      <w:r>
        <w:t xml:space="preserve">для підтримання нашої діяльності та допомагаємо встановити зв’язок окремим кінцевим бенефіціарам із фізичними та</w:t>
      </w:r>
      <w:r>
        <w:t xml:space="preserve"> </w:t>
      </w:r>
      <w:r>
        <w:t xml:space="preserve">юридичними особами, залученими до реалізації ініціатив, заходів і проєктів за підтримки фонду.</w:t>
      </w:r>
    </w:p>
    <w:p>
      <w:pPr>
        <w:pStyle w:val="BodyText"/>
      </w:pPr>
      <w:r>
        <w:t xml:space="preserve">Ми можемо здійснювати опрацювання ваших персональних даних для визначення вмісту, масштабу та деталей ініціатив,</w:t>
      </w:r>
      <w:r>
        <w:t xml:space="preserve"> </w:t>
      </w:r>
      <w:r>
        <w:t xml:space="preserve">дій і проєктів, для знаходження відповідних цільових кінцевих бенефіціарів та для здійснення оцінки й ухвалення</w:t>
      </w:r>
      <w:r>
        <w:t xml:space="preserve"> </w:t>
      </w:r>
      <w:r>
        <w:t xml:space="preserve">рішення щодо того, чи маєте ви право на допомогу від фонду. Зазвичай ми здійснюємо таке опрацювання ваших</w:t>
      </w:r>
      <w:r>
        <w:t xml:space="preserve"> </w:t>
      </w:r>
      <w:r>
        <w:t xml:space="preserve">персональних даних на підставі вашої згоди та надаємо вам інформацію про тривалість такого опрацювання, коли</w:t>
      </w:r>
      <w:r>
        <w:t xml:space="preserve"> </w:t>
      </w:r>
      <w:r>
        <w:t xml:space="preserve">просимо її.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Внутрішні свідчення й захист наших прав та інтересів</w:t>
      </w:r>
      <w:r>
        <w:t xml:space="preserve"> </w:t>
      </w:r>
      <w:r>
        <w:t xml:space="preserve">— ми можемо</w:t>
      </w:r>
      <w:r>
        <w:t xml:space="preserve"> </w:t>
      </w:r>
      <w:r>
        <w:t xml:space="preserve">здійснювати опрацювання ваших персональних даних, щоб мати внутрішні свідчення нашої діяльності (здебільшого</w:t>
      </w:r>
      <w:r>
        <w:t xml:space="preserve"> </w:t>
      </w:r>
      <w:r>
        <w:t xml:space="preserve">забезпечення грошовими коштами юридичних або фізичних осіб, які реалізують ініціативи, заходи й проєкти, що</w:t>
      </w:r>
      <w:r>
        <w:t xml:space="preserve"> </w:t>
      </w:r>
      <w:r>
        <w:t xml:space="preserve">відповідають меті фонду, звітування перед отримувачами щодо перебігу таких ініціатив, заходів і проєктів та</w:t>
      </w:r>
      <w:r>
        <w:t xml:space="preserve"> </w:t>
      </w:r>
      <w:r>
        <w:t xml:space="preserve">дотримання умов використання коштів), та для захисту наших інтересів. Правовою основою такого опрацювання є наш</w:t>
      </w:r>
      <w:r>
        <w:t xml:space="preserve"> </w:t>
      </w:r>
      <w:r>
        <w:t xml:space="preserve">законний інтерес у наявності в нас такої документації та в нашому захисті. Ми можемо зберігати ваші дані з цією</w:t>
      </w:r>
      <w:r>
        <w:t xml:space="preserve"> </w:t>
      </w:r>
      <w:r>
        <w:t xml:space="preserve">метою до 10 років від моменту здійснення пожертви.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Виконання юридичних зобов’язань, зумовлених законодавством щодо ведення</w:t>
      </w:r>
      <w:r>
        <w:rPr>
          <w:b/>
        </w:rPr>
        <w:t xml:space="preserve"> </w:t>
      </w:r>
      <w:r>
        <w:rPr>
          <w:b/>
        </w:rPr>
        <w:t xml:space="preserve">бухгалтерського обліку, податковим чи іншим законодавством,</w:t>
      </w:r>
      <w:r>
        <w:t xml:space="preserve"> </w:t>
      </w:r>
      <w:r>
        <w:t xml:space="preserve">— ми здійснюємо опрацювання ваших</w:t>
      </w:r>
      <w:r>
        <w:t xml:space="preserve"> </w:t>
      </w:r>
      <w:r>
        <w:t xml:space="preserve">персональних даних, коли від нас цього вимагає закон (щоб користуватися податковими пільгами для неприбуткових</w:t>
      </w:r>
      <w:r>
        <w:t xml:space="preserve"> </w:t>
      </w:r>
      <w:r>
        <w:t xml:space="preserve">організацій, ми маємо документувати й доводити, що грошові кошти надають відповідно до благодійної мети фонду).</w:t>
      </w:r>
      <w:r>
        <w:t xml:space="preserve"> </w:t>
      </w:r>
      <w:r>
        <w:t xml:space="preserve">У таких випадках правовою засадою для опрацювання є виконання нами нашого юридичного зобов’язання. Тривалість</w:t>
      </w:r>
      <w:r>
        <w:t xml:space="preserve"> </w:t>
      </w:r>
      <w:r>
        <w:t xml:space="preserve">такого опрацювання залежить від вимог законодавства або від його необхідності для виконання юридичних</w:t>
      </w:r>
      <w:r>
        <w:t xml:space="preserve"> </w:t>
      </w:r>
      <w:r>
        <w:t xml:space="preserve">зобов’язань.</w:t>
      </w:r>
    </w:p>
    <w:p>
      <w:pPr>
        <w:pStyle w:val="Heading2"/>
      </w:pPr>
      <w:bookmarkStart w:id="24" w:name="які-персональні-дані-ми-опрацьовуємо"/>
      <w:bookmarkEnd w:id="24"/>
      <w:r>
        <w:rPr>
          <w:b/>
        </w:rPr>
        <w:t xml:space="preserve">Які персональні дані ми опрацьовуємо</w:t>
      </w:r>
    </w:p>
    <w:p>
      <w:pPr>
        <w:pStyle w:val="FirstParagraph"/>
      </w:pPr>
      <w:r>
        <w:t xml:space="preserve">Категорії даних, потрібних для опрацювання, це зокрема:</w:t>
      </w:r>
    </w:p>
    <w:p>
      <w:pPr>
        <w:pStyle w:val="Compact"/>
        <w:numPr>
          <w:numId w:val="1001"/>
          <w:ilvl w:val="0"/>
        </w:numPr>
      </w:pPr>
      <w:r>
        <w:t xml:space="preserve">ім’я та прізвище</w:t>
      </w:r>
    </w:p>
    <w:p>
      <w:pPr>
        <w:pStyle w:val="Compact"/>
        <w:numPr>
          <w:numId w:val="1001"/>
          <w:ilvl w:val="0"/>
        </w:numPr>
      </w:pPr>
      <w:r>
        <w:t xml:space="preserve">адреса електронної пошти</w:t>
      </w:r>
    </w:p>
    <w:p>
      <w:pPr>
        <w:pStyle w:val="Compact"/>
        <w:numPr>
          <w:numId w:val="1001"/>
          <w:ilvl w:val="0"/>
        </w:numPr>
      </w:pPr>
      <w:r>
        <w:t xml:space="preserve">номер телефону</w:t>
      </w:r>
    </w:p>
    <w:p>
      <w:pPr>
        <w:pStyle w:val="Compact"/>
        <w:numPr>
          <w:numId w:val="1001"/>
          <w:ilvl w:val="0"/>
        </w:numPr>
      </w:pPr>
      <w:r>
        <w:t xml:space="preserve">адреса</w:t>
      </w:r>
    </w:p>
    <w:p>
      <w:pPr>
        <w:pStyle w:val="Compact"/>
        <w:numPr>
          <w:numId w:val="1001"/>
          <w:ilvl w:val="0"/>
        </w:numPr>
      </w:pPr>
      <w:r>
        <w:t xml:space="preserve">дата народження</w:t>
      </w:r>
    </w:p>
    <w:p>
      <w:pPr>
        <w:pStyle w:val="Compact"/>
        <w:numPr>
          <w:numId w:val="1001"/>
          <w:ilvl w:val="0"/>
        </w:numPr>
      </w:pPr>
      <w:r>
        <w:t xml:space="preserve">номер паспорта чи номер іншого документа (посвідчення особи, візи тощо) або навіть копія такого документа,</w:t>
      </w:r>
      <w:r>
        <w:t xml:space="preserve"> </w:t>
      </w:r>
      <w:r>
        <w:t xml:space="preserve">який доводить право на допомогу від фонду</w:t>
      </w:r>
    </w:p>
    <w:p>
      <w:pPr>
        <w:pStyle w:val="FirstParagraph"/>
      </w:pPr>
      <w:r>
        <w:t xml:space="preserve">Ми можемо надавати послуги дітям віком до 15 років. Якщо ви — дитина віком до 15 років, ми можемо отримувати й</w:t>
      </w:r>
      <w:r>
        <w:t xml:space="preserve"> </w:t>
      </w:r>
      <w:r>
        <w:t xml:space="preserve">опрацьовувати ваші персональні дані тільки за додаткової згоди ваших батьків чи опікуна. Якщо надати таку згоду</w:t>
      </w:r>
      <w:r>
        <w:t xml:space="preserve"> </w:t>
      </w:r>
      <w:r>
        <w:t xml:space="preserve">когось із батьків або опікуна неможливо, але ви хотіли б подати заяву про отримання допомоги від фонду чи взяти</w:t>
      </w:r>
      <w:r>
        <w:t xml:space="preserve"> </w:t>
      </w:r>
      <w:r>
        <w:t xml:space="preserve">участь в ініціативі, заході чи проєкті за підтримки фонду, будь ласка, зв’яжіться з нами.</w:t>
      </w:r>
    </w:p>
    <w:p>
      <w:pPr>
        <w:pStyle w:val="Heading2"/>
      </w:pPr>
      <w:bookmarkStart w:id="25" w:name="хто-може-отримувати-доступ-до-ваших-персональних-даних"/>
      <w:bookmarkEnd w:id="25"/>
      <w:r>
        <w:rPr>
          <w:b/>
        </w:rPr>
        <w:t xml:space="preserve">Хто може отримувати доступ до ваших персональних даних</w:t>
      </w:r>
    </w:p>
    <w:p>
      <w:pPr>
        <w:pStyle w:val="FirstParagraph"/>
      </w:pPr>
      <w:r>
        <w:t xml:space="preserve">Для досягнення мети збору персональних даних ми можемо повідомляти персональні дані певним стороннім</w:t>
      </w:r>
      <w:r>
        <w:t xml:space="preserve"> </w:t>
      </w:r>
      <w:r>
        <w:t xml:space="preserve">отримувачам, яких ми залучаємо до реалізації ініціатив, заходів і проєктів. Такими отримувачами можуть зокрема</w:t>
      </w:r>
      <w:r>
        <w:t xml:space="preserve"> </w:t>
      </w:r>
      <w:r>
        <w:t xml:space="preserve">бути:</w:t>
      </w:r>
    </w:p>
    <w:p>
      <w:pPr>
        <w:pStyle w:val="Compact"/>
        <w:numPr>
          <w:numId w:val="1002"/>
          <w:ilvl w:val="0"/>
        </w:numPr>
      </w:pPr>
      <w:r>
        <w:t xml:space="preserve">Компанія «JetBrains s.r.o.», юридична адреса Na Hřebenech II 1718/8, Nusle, 140 00 Praha 4, Чеська</w:t>
      </w:r>
      <w:r>
        <w:t xml:space="preserve"> </w:t>
      </w:r>
      <w:r>
        <w:t xml:space="preserve">Республіка, ідентифікаційний номер: 265 02 275, як засновник фонду.</w:t>
      </w:r>
    </w:p>
    <w:p>
      <w:pPr>
        <w:pStyle w:val="Compact"/>
        <w:numPr>
          <w:numId w:val="1002"/>
          <w:ilvl w:val="0"/>
        </w:numPr>
      </w:pPr>
      <w:r>
        <w:t xml:space="preserve">Треті особи, з якими ми співпрацюємо для досягнення благодійної мети фонду (як-от інші неприбуткові</w:t>
      </w:r>
      <w:r>
        <w:t xml:space="preserve"> </w:t>
      </w:r>
      <w:r>
        <w:t xml:space="preserve">організації, які ми підтримуємо фінансово, орендодавці, освітні установи чи інші постачальники послуг).</w:t>
      </w:r>
    </w:p>
    <w:p>
      <w:pPr>
        <w:pStyle w:val="Compact"/>
        <w:numPr>
          <w:numId w:val="1002"/>
          <w:ilvl w:val="0"/>
        </w:numPr>
      </w:pPr>
      <w:r>
        <w:t xml:space="preserve">Сторонні постачальники послуг, які допомагають нам здійснювати нашу неприбуткову діяльність (як-от</w:t>
      </w:r>
      <w:r>
        <w:t xml:space="preserve"> </w:t>
      </w:r>
      <w:r>
        <w:t xml:space="preserve">постачальники IT-послуг, які надають сервіси зберігання даних і резервного копіювання, юридичні й податкові</w:t>
      </w:r>
      <w:r>
        <w:t xml:space="preserve"> </w:t>
      </w:r>
      <w:r>
        <w:t xml:space="preserve">консультанти, зовнішні бухгалтери) та на яких розповсюджується зобов’язання дотримуватися конфіденційності.</w:t>
      </w:r>
    </w:p>
    <w:p>
      <w:pPr>
        <w:pStyle w:val="FirstParagraph"/>
      </w:pPr>
      <w:r>
        <w:t xml:space="preserve">Також ми можемо повідомляти ваші персональні дані певним третім особам у разі, якщо ми зобов’язані робити це</w:t>
      </w:r>
      <w:r>
        <w:t xml:space="preserve"> </w:t>
      </w:r>
      <w:r>
        <w:t xml:space="preserve">згідно з чинним законодавством (особливо на вимогу податкових або інших державних органів, які здійснюють свої</w:t>
      </w:r>
      <w:r>
        <w:t xml:space="preserve"> </w:t>
      </w:r>
      <w:r>
        <w:t xml:space="preserve">статутні повноваження) або якщо таке надання даних є необхідним для досягнення визначеної вище мети (особливо на</w:t>
      </w:r>
      <w:r>
        <w:t xml:space="preserve"> </w:t>
      </w:r>
      <w:r>
        <w:t xml:space="preserve">вимогу державних органів або сторін, які постраждали внаслідок порушення чинного законодавства).</w:t>
      </w:r>
    </w:p>
    <w:p>
      <w:pPr>
        <w:pStyle w:val="Heading2"/>
      </w:pPr>
      <w:bookmarkStart w:id="26" w:name="безпека"/>
      <w:bookmarkEnd w:id="26"/>
      <w:r>
        <w:rPr>
          <w:b/>
        </w:rPr>
        <w:t xml:space="preserve">Безпека</w:t>
      </w:r>
    </w:p>
    <w:p>
      <w:pPr>
        <w:pStyle w:val="FirstParagraph"/>
      </w:pPr>
      <w:r>
        <w:t xml:space="preserve">Ми переглядаємо процеси використання персональних даних, перш ніж упроваджувати їх. Це роблять для того, щоб</w:t>
      </w:r>
      <w:r>
        <w:t xml:space="preserve"> </w:t>
      </w:r>
      <w:r>
        <w:t xml:space="preserve">мінімізувати використання даних і гарантувати, що ви як власник даних будете поінформовані про їх опрацювання.</w:t>
      </w:r>
      <w:r>
        <w:t xml:space="preserve"> </w:t>
      </w:r>
      <w:r>
        <w:t xml:space="preserve">Коли причина для зберігання даних зникає, ви видаляємо ваші персональні дані з наших серверів.</w:t>
      </w:r>
    </w:p>
    <w:p>
      <w:pPr>
        <w:pStyle w:val="BodyText"/>
      </w:pPr>
      <w:r>
        <w:t xml:space="preserve">Ми використовуємо</w:t>
      </w:r>
      <w:r>
        <w:t xml:space="preserve"> </w:t>
      </w:r>
      <w:hyperlink r:id="rId27">
        <w:r>
          <w:rPr>
            <w:rStyle w:val="Hyperlink"/>
          </w:rPr>
          <w:t xml:space="preserve">партнерів</w:t>
        </w:r>
      </w:hyperlink>
      <w:r>
        <w:t xml:space="preserve"> </w:t>
      </w:r>
      <w:r>
        <w:t xml:space="preserve">для</w:t>
      </w:r>
      <w:r>
        <w:t xml:space="preserve"> </w:t>
      </w:r>
      <w:r>
        <w:t xml:space="preserve">хостингу наших сервісів і сайтів та для опрацювання ваших даних, що відповідає вимогам компанії «JetBrains</w:t>
      </w:r>
      <w:r>
        <w:t xml:space="preserve"> </w:t>
      </w:r>
      <w:r>
        <w:t xml:space="preserve">Group» щодо безпеки. Вибираючи партнерів, ми перевіряємо їх відповідність правовим нормам і стандартам безпеки,</w:t>
      </w:r>
      <w:r>
        <w:t xml:space="preserve"> </w:t>
      </w:r>
      <w:r>
        <w:t xml:space="preserve">щоб гарантувати, що ваші дані зберігають у безпечному місці з дотриманням в ньому відповідних заходів безпеки.</w:t>
      </w:r>
    </w:p>
    <w:p>
      <w:pPr>
        <w:pStyle w:val="Heading2"/>
      </w:pPr>
      <w:bookmarkStart w:id="28" w:name="місцезнаходження-ваших-персональних-даних"/>
      <w:bookmarkEnd w:id="28"/>
      <w:r>
        <w:rPr>
          <w:b/>
        </w:rPr>
        <w:t xml:space="preserve">Місцезнаходження ваших персональних даних</w:t>
      </w:r>
    </w:p>
    <w:p>
      <w:pPr>
        <w:pStyle w:val="FirstParagraph"/>
      </w:pPr>
      <w:r>
        <w:t xml:space="preserve">Усі сервери й сервіси, які містять персональні дані, знаходяться в межах ЄС.</w:t>
      </w:r>
    </w:p>
    <w:p>
      <w:pPr>
        <w:pStyle w:val="Heading2"/>
      </w:pPr>
      <w:bookmarkStart w:id="29" w:name="ваші-права"/>
      <w:bookmarkEnd w:id="29"/>
      <w:r>
        <w:rPr>
          <w:b/>
        </w:rPr>
        <w:t xml:space="preserve">Ваші права</w:t>
      </w:r>
    </w:p>
    <w:p>
      <w:pPr>
        <w:pStyle w:val="FirstParagraph"/>
      </w:pPr>
      <w:r>
        <w:t xml:space="preserve">Як зазначено в законах із захисту персональних даних, чинних на місцевому рівні, ми можете мати право: (i)</w:t>
      </w:r>
      <w:r>
        <w:t xml:space="preserve"> </w:t>
      </w:r>
      <w:r>
        <w:t xml:space="preserve">подавати запит на отримання доступу до ваших персональних даних; (ii) подавати запит на внесення змін у ваші</w:t>
      </w:r>
      <w:r>
        <w:t xml:space="preserve"> </w:t>
      </w:r>
      <w:r>
        <w:t xml:space="preserve">персональні дані; (iii) подавати запит на видалення ваших персональних даних; (iv) подавати запит на обмеження</w:t>
      </w:r>
      <w:r>
        <w:t xml:space="preserve"> </w:t>
      </w:r>
      <w:r>
        <w:t xml:space="preserve">опрацювання ваших персональних даних; (v) подавати запит на переносимість персональних даних; або (vi)</w:t>
      </w:r>
      <w:r>
        <w:t xml:space="preserve"> </w:t>
      </w:r>
      <w:r>
        <w:t xml:space="preserve">заперечувати проти опрацювання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доступ.</w:t>
      </w:r>
      <w:r>
        <w:t xml:space="preserve"> </w:t>
      </w:r>
      <w:r>
        <w:t xml:space="preserve">Ви можете мати право отримувати підтвердження щодо того, опрацьовують</w:t>
      </w:r>
      <w:r>
        <w:t xml:space="preserve"> </w:t>
      </w:r>
      <w:r>
        <w:t xml:space="preserve">персональні дані стосовно вашої особи чи ні, і якщо так, подавати запит на отримання доступу до ваших</w:t>
      </w:r>
      <w:r>
        <w:t xml:space="preserve"> </w:t>
      </w:r>
      <w:r>
        <w:t xml:space="preserve">персональних даних. Інформація про опрацювання персональних даних містить цілі опрацювання, категорії</w:t>
      </w:r>
      <w:r>
        <w:t xml:space="preserve"> </w:t>
      </w:r>
      <w:r>
        <w:t xml:space="preserve">потрібних персональних даних та отримувачів або категорії отримувачів, яким повідомили чи повідомлять ваші</w:t>
      </w:r>
      <w:r>
        <w:t xml:space="preserve"> </w:t>
      </w:r>
      <w:r>
        <w:t xml:space="preserve">персональні дані. Однак це не є абсолютним правом, і через інтереси інших осіб ваше право на отримання</w:t>
      </w:r>
      <w:r>
        <w:t xml:space="preserve"> </w:t>
      </w:r>
      <w:r>
        <w:t xml:space="preserve">доступу може бути обмежене. Також ви можете мати право отримувати копію ваших персональних даних,</w:t>
      </w:r>
      <w:r>
        <w:t xml:space="preserve"> </w:t>
      </w:r>
      <w:r>
        <w:t xml:space="preserve">опрацювання яких здійснюють. У разі подання запиту на отримання додаткових копій ми можемо запросити помірну</w:t>
      </w:r>
      <w:r>
        <w:t xml:space="preserve"> </w:t>
      </w:r>
      <w:r>
        <w:t xml:space="preserve">оплату, пов’язану з адміністративними витратами.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внесення змін.</w:t>
      </w:r>
      <w:r>
        <w:t xml:space="preserve"> </w:t>
      </w:r>
      <w:r>
        <w:t xml:space="preserve">Ви можете мати право на внесення змін у неточні персональні дані.</w:t>
      </w:r>
      <w:r>
        <w:t xml:space="preserve"> </w:t>
      </w:r>
      <w:r>
        <w:t xml:space="preserve">Залежно від цілей опрацювання, ви можете мати право на доповнення неповних персональних даних, зокрема через</w:t>
      </w:r>
      <w:r>
        <w:t xml:space="preserve"> </w:t>
      </w:r>
      <w:r>
        <w:t xml:space="preserve">подання додаткової заяви.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видалення (право на забуття).</w:t>
      </w:r>
      <w:r>
        <w:t xml:space="preserve"> </w:t>
      </w:r>
      <w:r>
        <w:t xml:space="preserve">За певних обставин ви можете мати право вимагати від</w:t>
      </w:r>
      <w:r>
        <w:t xml:space="preserve"> </w:t>
      </w:r>
      <w:r>
        <w:t xml:space="preserve">нас видалення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обмеження опрацювання.</w:t>
      </w:r>
      <w:r>
        <w:t xml:space="preserve"> </w:t>
      </w:r>
      <w:r>
        <w:t xml:space="preserve">За певних обставин ви можете мати право вимагати від нас</w:t>
      </w:r>
      <w:r>
        <w:t xml:space="preserve"> </w:t>
      </w:r>
      <w:r>
        <w:t xml:space="preserve">обмеження опрацювання ваших персональних даних. У такому разі відповідні дані відмічають, і ми можемо</w:t>
      </w:r>
      <w:r>
        <w:t xml:space="preserve"> </w:t>
      </w:r>
      <w:r>
        <w:t xml:space="preserve">здійснювати їх опрацювання лише з певними цілями.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переносимість персональних даних.</w:t>
      </w:r>
      <w:r>
        <w:t xml:space="preserve"> </w:t>
      </w:r>
      <w:r>
        <w:t xml:space="preserve">За певних обставин ви можете мати право</w:t>
      </w:r>
      <w:r>
        <w:t xml:space="preserve"> </w:t>
      </w:r>
      <w:r>
        <w:t xml:space="preserve">отримувати персональні дані стосовно вашої особи, які ви надали нам, у структурованому, загальновживаному й</w:t>
      </w:r>
      <w:r>
        <w:t xml:space="preserve"> </w:t>
      </w:r>
      <w:r>
        <w:t xml:space="preserve">машиночитному форматі, а також передавати ці персональні дані іншій особі.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заперечення.</w:t>
      </w:r>
      <w:r>
        <w:t xml:space="preserve"> </w:t>
      </w:r>
      <w:r>
        <w:t xml:space="preserve">За певних обставин ви можете мати право будь-коли заперечувати, з</w:t>
      </w:r>
      <w:r>
        <w:t xml:space="preserve"> </w:t>
      </w:r>
      <w:r>
        <w:t xml:space="preserve">причин, що стосуються вашої конкретної ситуації, проти опрацювання нами ваших персональних даних, і від нас</w:t>
      </w:r>
      <w:r>
        <w:t xml:space="preserve"> </w:t>
      </w:r>
      <w:r>
        <w:t xml:space="preserve">знадобиться припинення опрацювання ваших персональних даних.</w:t>
      </w:r>
    </w:p>
    <w:p>
      <w:pPr>
        <w:pStyle w:val="FirstParagraph"/>
      </w:pPr>
      <w:r>
        <w:t xml:space="preserve">Ці права можуть бути реалізовані через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контакти"/>
      <w:bookmarkEnd w:id="31"/>
      <w:r>
        <w:rPr>
          <w:b/>
        </w:rPr>
        <w:t xml:space="preserve">Контакти</w:t>
      </w:r>
    </w:p>
    <w:p>
      <w:pPr>
        <w:pStyle w:val="FirstParagraph"/>
      </w:pPr>
      <w:r>
        <w:t xml:space="preserve">За виникнення запитань або сумнівів, зокрема стосовно актуальної інформації щодо опрацювання ваших персональних</w:t>
      </w:r>
      <w:r>
        <w:t xml:space="preserve"> </w:t>
      </w:r>
      <w:r>
        <w:t xml:space="preserve">даних, або якщо ви відчуваєте, що цю політику конфіденційності було в будь-який спосіб порушено, негайно</w:t>
      </w:r>
      <w:r>
        <w:t xml:space="preserve"> </w:t>
      </w:r>
      <w:r>
        <w:t xml:space="preserve">повідомте нам про це на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Якщо</w:t>
      </w:r>
      <w:r>
        <w:t xml:space="preserve"> </w:t>
      </w:r>
      <w:r>
        <w:t xml:space="preserve">ваш запит не було розглянуто належним чином, ви можете подати скаргу стосовно опрацювання ваших персональних</w:t>
      </w:r>
      <w:r>
        <w:t xml:space="preserve"> </w:t>
      </w:r>
      <w:r>
        <w:t xml:space="preserve">даних до компетентного наглядового органу з питань захисту даних у Чеській Республіці: Управління з питань</w:t>
      </w:r>
      <w:r>
        <w:t xml:space="preserve"> </w:t>
      </w:r>
      <w:r>
        <w:t xml:space="preserve">захисту персональних даних, юридична адреса Pplk. Sochora 727/27, 170 00 Praha 7 - Holešovice, номер телефону:</w:t>
      </w:r>
      <w:r>
        <w:t xml:space="preserve"> </w:t>
      </w:r>
      <w:r>
        <w:t xml:space="preserve">+420 234 665 111. Більше інформації можна отримати на сайті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c3f675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6c20d4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2025-12-11T15:04:57Z</dcterms:created>
  <dcterms:modified xsi:type="dcterms:W3CDTF">2025-12-11T15:04:57Z</dcterms:modified>
</cp:coreProperties>
</file>