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3.0, effective as of December 16, 2025</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any use of the Product to develop commercial products (products distributed or made available for a fee or used as part of the Customer’s business activity) or to provide paid services. Creation of audiovisual content, where the use of Product is only demonstrated by the Customer for educational or other purposes, is not considered Commercial Use, even if the content is made available to the public for a fee, indirect profit, or otherwise in the context of the Customer’s business activity.</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https://account.jetbrains.com/login</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that does not fall under the Commercial Use.</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https://www.jetbrains.com/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free of charge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in a manner that would constitute the Commercial Use.</w:t>
      </w:r>
    </w:p>
    <w:p>
      <w:pPr>
        <w:pStyle w:val="BodyText"/>
      </w:pPr>
      <w:r>
        <w:t xml:space="preserve">3.3.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Heading2"/>
      </w:pPr>
      <w:bookmarkStart w:id="27" w:name="data-collection-and-compliance-monitoring"/>
      <w:bookmarkEnd w:id="27"/>
      <w:r>
        <w:t xml:space="preserve">4. DATA COLLECTION AND COMPLIANCE MONITORING</w:t>
      </w:r>
    </w:p>
    <w:p>
      <w:pPr>
        <w:pStyle w:val="FirstParagraph"/>
      </w:pPr>
      <w:r>
        <w:t xml:space="preserve">4.1. The Product licensed under this Agreement collects in the default mode certain usage data and data related to your interaction with the Product, including detailed code-related data. More details about this data collection can be found at</w:t>
      </w:r>
      <w:r>
        <w:t xml:space="preserve"> </w:t>
      </w:r>
      <w:hyperlink r:id="rId28">
        <w:r>
          <w:rPr>
            <w:rStyle w:val="Hyperlink"/>
          </w:rPr>
          <w:t xml:space="preserve">https://www.jetbrains.com/legal/docs/terms/product_data_collection/</w:t>
        </w:r>
      </w:hyperlink>
      <w:r>
        <w:t xml:space="preserve">. You agree that by your decision to use the Product with the activated data collection, you give JetBrains a consent to collect the data and use it to analyze your use of the Product and to improve JetBrains products and services. If you do not want to send JetBrains detailed code-related data for this purpose, you can deactivate collection of this type of data in the Product settings.</w:t>
      </w:r>
    </w:p>
    <w:p>
      <w:pPr>
        <w:pStyle w:val="BodyText"/>
      </w:pPr>
      <w:r>
        <w:t xml:space="preserve">4.2. JetBrains may periodically check whether you comply with the restrictions set out in Section 3 of this Agreement. Exclusively for this purpose, the Product may electronically send certain information to JetBrains. This information may include but is not limited to frameworks, file templates used in the Product, actions invoked, and other interactions with the Product’s features. Additionally, upon JetBrains’ request, you agree to provide JetBrains with any further assistance reasonably needed to verify your compliance with these restrictions..</w:t>
      </w:r>
    </w:p>
    <w:p>
      <w:pPr>
        <w:pStyle w:val="Heading2"/>
      </w:pPr>
      <w:bookmarkStart w:id="29" w:name="access-to-products"/>
      <w:bookmarkEnd w:id="29"/>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https://www.jetbrains.com/</w:t>
        </w:r>
      </w:hyperlink>
      <w:r>
        <w:t xml:space="preserve">.</w:t>
      </w:r>
    </w:p>
    <w:p>
      <w:pPr>
        <w:pStyle w:val="BodyText"/>
      </w:pPr>
      <w:r>
        <w:t xml:space="preserve">5.2 You may use a JBA in accordance with the JetBrains Account Agreement available at</w:t>
      </w:r>
      <w:r>
        <w:t xml:space="preserve"> </w:t>
      </w:r>
      <w:hyperlink r:id="rId30">
        <w:r>
          <w:rPr>
            <w:rStyle w:val="Hyperlink"/>
          </w:rPr>
          <w:t xml:space="preserve">https://www.jetbrains.com/legal/docs/agreements/jetbrains_account/</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31" w:name="subscription-renewal"/>
      <w:bookmarkEnd w:id="31"/>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https://www.jetbrains.com/</w:t>
        </w:r>
      </w:hyperlink>
      <w:r>
        <w:t xml:space="preserve"> </w:t>
      </w:r>
      <w:r>
        <w:t xml:space="preserve">on the day of Subscription renewal.</w:t>
      </w:r>
    </w:p>
    <w:p>
      <w:pPr>
        <w:pStyle w:val="Heading2"/>
      </w:pPr>
      <w:bookmarkStart w:id="32" w:name="feedback"/>
      <w:bookmarkEnd w:id="32"/>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3" w:name="third-party-software"/>
      <w:bookmarkEnd w:id="33"/>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4">
        <w:r>
          <w:rPr>
            <w:rStyle w:val="Hyperlink"/>
          </w:rPr>
          <w:t xml:space="preserve">https://www.jetbrains.com/legal/third-party-software/?product=AC</w:t>
        </w:r>
      </w:hyperlink>
      <w:r>
        <w:t xml:space="preserve">. All Third-Party Software is provided to you under the respective terms stipulated in the Product documentation.</w:t>
      </w:r>
    </w:p>
    <w:p>
      <w:pPr>
        <w:pStyle w:val="Heading2"/>
      </w:pPr>
      <w:bookmarkStart w:id="35" w:name="warranty-limitations"/>
      <w:bookmarkEnd w:id="35"/>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6" w:name="disclaimer-of-damages"/>
      <w:bookmarkEnd w:id="36"/>
      <w:r>
        <w:t xml:space="preserve">10. DISCLAIMER OF DAMAGES</w:t>
      </w:r>
    </w:p>
    <w:p>
      <w:pPr>
        <w:pStyle w:val="FirstParagraph"/>
      </w:pPr>
      <w:r>
        <w:t xml:space="preserve">10.1. TO THE MAXIMUM EXTENT PERMITTED BY APPLICABLE LAW, IN NO EVENT WILL JETBRAINS PARTIES BE LIABLE TO CUSTOMER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TEN (10)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7" w:name="term-and-termination"/>
      <w:bookmarkEnd w:id="37"/>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 Upon the expiration or termination of this Agreement, Sections 7, 8, 9, 10, 13, and 14 of this Agreement survive.</w:t>
      </w:r>
    </w:p>
    <w:p>
      <w:pPr>
        <w:pStyle w:val="Heading2"/>
      </w:pPr>
      <w:bookmarkStart w:id="38" w:name="temporary-suspension"/>
      <w:bookmarkEnd w:id="38"/>
      <w:r>
        <w:t xml:space="preserve">12. TEMPORARY SUSPENSION</w:t>
      </w:r>
    </w:p>
    <w:p>
      <w:pPr>
        <w:pStyle w:val="FirstParagraph"/>
      </w:pPr>
      <w:r>
        <w:t xml:space="preserve">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9" w:name="export-regulations"/>
      <w:bookmarkEnd w:id="39"/>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40">
        <w:r>
          <w:rPr>
            <w:rStyle w:val="Hyperlink"/>
          </w:rPr>
          <w:t xml:space="preserve">compliance@jetbrains.com</w:t>
        </w:r>
      </w:hyperlink>
      <w:r>
        <w:t xml:space="preserve">,</w:t>
      </w:r>
      <w:r>
        <w:t xml:space="preserve"> </w:t>
      </w:r>
      <w:hyperlink r:id="rId41">
        <w:r>
          <w:rPr>
            <w:rStyle w:val="Hyperlink"/>
          </w:rPr>
          <w:t xml:space="preserve">legal@jetbrains.com</w:t>
        </w:r>
      </w:hyperlink>
      <w:r>
        <w:t xml:space="preserve">, or</w:t>
      </w:r>
      <w:r>
        <w:t xml:space="preserve"> </w:t>
      </w:r>
      <w:hyperlink r:id="rId42">
        <w:r>
          <w:rPr>
            <w:rStyle w:val="Hyperlink"/>
          </w:rPr>
          <w:t xml:space="preserve">ethics@jetbrains.com</w:t>
        </w:r>
      </w:hyperlink>
      <w:r>
        <w:t xml:space="preserve">, and cooperate with JetBrains in its efforts to verify and ensure compliance with Sanctions.</w:t>
      </w:r>
    </w:p>
    <w:p>
      <w:pPr>
        <w:pStyle w:val="Heading2"/>
      </w:pPr>
      <w:bookmarkStart w:id="43" w:name="general"/>
      <w:bookmarkEnd w:id="43"/>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Notice, available at</w:t>
      </w:r>
      <w:r>
        <w:t xml:space="preserve"> </w:t>
      </w:r>
      <w:hyperlink r:id="rId44">
        <w:r>
          <w:rPr>
            <w:rStyle w:val="Hyperlink"/>
          </w:rPr>
          <w:t xml:space="preserve">https://www.jetbrains.com/legal/docs/privacy/privacy/</w:t>
        </w:r>
      </w:hyperlink>
      <w:r>
        <w:t xml:space="preserve">, the Data Processing Addendum (if applicable) at</w:t>
      </w:r>
      <w:r>
        <w:t xml:space="preserve"> </w:t>
      </w:r>
      <w:hyperlink r:id="rId45">
        <w:r>
          <w:rPr>
            <w:rStyle w:val="Hyperlink"/>
          </w:rPr>
          <w:t xml:space="preserve">https://www.jetbrains.com/legal/dpa/</w:t>
        </w:r>
      </w:hyperlink>
      <w:r>
        <w:t xml:space="preserve">, and the JetBrains Terms and Conditions of Purchase, available at</w:t>
      </w:r>
      <w:r>
        <w:t xml:space="preserve"> </w:t>
      </w:r>
      <w:hyperlink r:id="rId46">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7">
        <w:r>
          <w:rPr>
            <w:rStyle w:val="Hyperlink"/>
          </w:rPr>
          <w:t xml:space="preserve">https://www.coi.cz/</w:t>
        </w:r>
      </w:hyperlink>
      <w:r>
        <w:t xml:space="preserve">) or the European Commission’s online platform for dispute resolution (</w:t>
      </w:r>
      <w:hyperlink r:id="rId48">
        <w:r>
          <w:rPr>
            <w:rStyle w:val="Hyperlink"/>
          </w:rPr>
          <w:t xml:space="preserve">https://ec.europa.eu/consumers/odr/main/</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4">
        <w:r>
          <w:rPr>
            <w:rStyle w:val="Hyperlink"/>
          </w:rPr>
          <w:t xml:space="preserve">https://www.jetbrains.com/legal/docs/privacy/privacy/</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0cdfcd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login" TargetMode="External" /><Relationship Type="http://schemas.openxmlformats.org/officeDocument/2006/relationships/hyperlink" Id="rId48" Target="https://ec.europa.eu/consumers/odr/main/"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30" Target="https://www.jetbrains.com/legal/docs/agreements/jetbrains_account/" TargetMode="External" /><Relationship Type="http://schemas.openxmlformats.org/officeDocument/2006/relationships/hyperlink" Id="rId44"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28" Target="https://www.jetbrains.com/legal/docs/terms/product_data_collection/" TargetMode="External" /><Relationship Type="http://schemas.openxmlformats.org/officeDocument/2006/relationships/hyperlink" Id="rId45" Target="https://www.jetbrains.com/legal/dpa/" TargetMode="External" /><Relationship Type="http://schemas.openxmlformats.org/officeDocument/2006/relationships/hyperlink" Id="rId34" Target="https://www.jetbrains.com/legal/third-party-software/?product=AC" TargetMode="External" /><Relationship Type="http://schemas.openxmlformats.org/officeDocument/2006/relationships/hyperlink" Id="rId40" Target="mailto:compliance@jetbrains.com" TargetMode="External" /><Relationship Type="http://schemas.openxmlformats.org/officeDocument/2006/relationships/hyperlink" Id="rId42" Target="mailto:ethics@jetbrains.com" TargetMode="External" /><Relationship Type="http://schemas.openxmlformats.org/officeDocument/2006/relationships/hyperlink" Id="rId4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login" TargetMode="External" /><Relationship Type="http://schemas.openxmlformats.org/officeDocument/2006/relationships/hyperlink" Id="rId48" Target="https://ec.europa.eu/consumers/odr/main/"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30" Target="https://www.jetbrains.com/legal/docs/agreements/jetbrains_account/" TargetMode="External" /><Relationship Type="http://schemas.openxmlformats.org/officeDocument/2006/relationships/hyperlink" Id="rId44"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28" Target="https://www.jetbrains.com/legal/docs/terms/product_data_collection/" TargetMode="External" /><Relationship Type="http://schemas.openxmlformats.org/officeDocument/2006/relationships/hyperlink" Id="rId45" Target="https://www.jetbrains.com/legal/dpa/" TargetMode="External" /><Relationship Type="http://schemas.openxmlformats.org/officeDocument/2006/relationships/hyperlink" Id="rId34" Target="https://www.jetbrains.com/legal/third-party-software/?product=AC" TargetMode="External" /><Relationship Type="http://schemas.openxmlformats.org/officeDocument/2006/relationships/hyperlink" Id="rId40" Target="mailto:compliance@jetbrains.com" TargetMode="External" /><Relationship Type="http://schemas.openxmlformats.org/officeDocument/2006/relationships/hyperlink" Id="rId42" Target="mailto:ethics@jetbrains.com" TargetMode="External" /><Relationship Type="http://schemas.openxmlformats.org/officeDocument/2006/relationships/hyperlink" Id="rId4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2025-12-16T18:07:49Z</dcterms:created>
  <dcterms:modified xsi:type="dcterms:W3CDTF">2025-12-16T18:07:49Z</dcterms:modified>
</cp:coreProperties>
</file>