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1.1, effective as of May 14,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the use of a Product that is intended for or directed toward commercial advantage or monetary compensation, whether directly or indirectly. </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other than Commercial Use, including, but not limited to, use for educational purposes and development of non-profit, open-source projects.</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 </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 </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w:t>
      </w:r>
    </w:p>
    <w:p>
      <w:pPr>
        <w:pStyle w:val="BodyText"/>
      </w:pPr>
      <w:r>
        <w:t xml:space="preserve">(v) remove or obscure any proprietary or other notices contained in the Product; or</w:t>
      </w:r>
    </w:p>
    <w:p>
      <w:pPr>
        <w:pStyle w:val="BodyText"/>
      </w:pPr>
      <w:r>
        <w:t xml:space="preserve">(vi) use the Product for any Commercial Use.</w:t>
      </w:r>
    </w:p>
    <w:p>
      <w:pPr>
        <w:pStyle w:val="BodyText"/>
      </w:pPr>
      <w:r>
        <w:t xml:space="preserve">3.5. You acknowledge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compliance-monitoring-and-statistics"/>
      <w:bookmarkEnd w:id="27"/>
      <w:r>
        <w:t xml:space="preserve">4. COMPLIANCE MONITORING AND STATISTICS</w:t>
      </w:r>
    </w:p>
    <w:p>
      <w:pPr>
        <w:pStyle w:val="FirstParagraph"/>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 </w:t>
      </w:r>
    </w:p>
    <w:p>
      <w:pPr>
        <w:pStyle w:val="BodyText"/>
      </w:pPr>
      <w:r>
        <w:t xml:space="preserve">4.2. The Product may also electronically send JetBrains information related to your usage of the Product’s features.</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 </w:t>
      </w:r>
    </w:p>
    <w:p>
      <w:pPr>
        <w:pStyle w:val="Heading2"/>
      </w:pPr>
      <w:bookmarkStart w:id="28" w:name="access-to-products"/>
      <w:bookmarkEnd w:id="28"/>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5.2 You may use a JBA in accordance with the JetBrains Account Agreement available at</w:t>
      </w:r>
      <w:r>
        <w:t xml:space="preserve"> </w:t>
      </w:r>
      <w:hyperlink r:id="rId29">
        <w:r>
          <w:rPr>
            <w:rStyle w:val="Hyperlink"/>
          </w:rPr>
          <w:t xml:space="preserve">https://www.jetbrains.com/legal/docs/agreements/jetbrains_account.html</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4" w:name="warranty-limitations"/>
      <w:bookmarkEnd w:id="34"/>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10. DISCLAIMER OF DAMAGES</w:t>
      </w:r>
    </w:p>
    <w:p>
      <w:pPr>
        <w:pStyle w:val="FirstParagraph"/>
      </w:pPr>
      <w:r>
        <w:t xml:space="preserve">10.1. TO THE MAXIMUM EXTENT PERMITTED BY APPLICABLE LAW, IN NO EVENT WILL JETBRAINS PARTIES BE LIABLE TO CUSTOMER, CUSTOMER’S AFFILIATES, USERS,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w:t>
      </w:r>
      <w:r>
        <w:t xml:space="preserve"> </w:t>
      </w:r>
      <w:r>
        <w:rPr>
          <w:b/>
        </w:rPr>
        <w:t xml:space="preserve">Survival</w:t>
      </w:r>
      <w:r>
        <w:t xml:space="preserve">. Upon the expiration or termination of this Agreement, Sections 7, 8, 9, 10, 13, and 14 of this Agreement survive. </w:t>
      </w:r>
    </w:p>
    <w:p>
      <w:pPr>
        <w:pStyle w:val="Heading2"/>
      </w:pPr>
      <w:bookmarkStart w:id="37" w:name="temporary-suspension"/>
      <w:bookmarkEnd w:id="37"/>
      <w:r>
        <w:t xml:space="preserve">12. TEMPORARY SUSPENSION</w:t>
      </w:r>
    </w:p>
    <w:p>
      <w:pPr>
        <w:pStyle w:val="FirstParagraph"/>
      </w:pPr>
      <w:r>
        <w:t xml:space="preserve">12.1. 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8" w:name="export-regulations"/>
      <w:bookmarkEnd w:id="38"/>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Notice, available at</w:t>
      </w:r>
      <w:r>
        <w:t xml:space="preserve"> </w:t>
      </w:r>
      <w:hyperlink r:id="rId43">
        <w:r>
          <w:rPr>
            <w:rStyle w:val="Hyperlink"/>
          </w:rPr>
          <w:t xml:space="preserve">https://www.jetbrains.com/legal/docs/privacy/privacy.html</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if you are a consumer,</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6">
        <w:r>
          <w:rPr>
            <w:rStyle w:val="Hyperlink"/>
          </w:rPr>
          <w:t xml:space="preserve">www.coi.cz</w:t>
        </w:r>
      </w:hyperlink>
      <w:r>
        <w:t xml:space="preserve">) or the European Commission’s online platform for dispute resolution (</w:t>
      </w:r>
      <w:hyperlink r:id="rId47">
        <w:r>
          <w:rPr>
            <w:rStyle w:val="Hyperlink"/>
          </w:rPr>
          <w:t xml:space="preserve">ec.europa.eu/consumers/odr</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3">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44d74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7" Target="https://ec.europa.eu/consumers/odr"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7" Target="https://ec.europa.eu/consumers/odr"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2025-12-11T15:13:25Z</dcterms:created>
  <dcterms:modified xsi:type="dcterms:W3CDTF">2025-12-11T15:13:25Z</dcterms:modified>
</cp:coreProperties>
</file>