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30, effective as of May 20th 2026</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Service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numPr>
          <w:numId w:val="1001"/>
          <w:ilvl w:val="0"/>
        </w:numPr>
      </w:pPr>
      <w:r>
        <w:t xml:space="preserve">a) located outside North and South America, Switzerland (as specified below), South Africa, India;</w:t>
      </w:r>
    </w:p>
    <w:p>
      <w:pPr>
        <w:numPr>
          <w:numId w:val="1001"/>
          <w:ilvl w:val="0"/>
        </w:numPr>
      </w:pPr>
      <w:r>
        <w:t xml:space="preserve">b)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numPr>
          <w:numId w:val="1002"/>
          <w:ilvl w:val="0"/>
        </w:numPr>
      </w:pPr>
      <w:r>
        <w:t xml:space="preserve">a) Switzerland and has a valid local VAT ID number;</w:t>
      </w:r>
    </w:p>
    <w:p>
      <w:pPr>
        <w:numPr>
          <w:numId w:val="1002"/>
          <w:ilvl w:val="0"/>
        </w:numPr>
      </w:pPr>
      <w:r>
        <w:t xml:space="preserve">b) South Africa;</w:t>
      </w:r>
    </w:p>
    <w:p>
      <w:pPr>
        <w:numPr>
          <w:numId w:val="1002"/>
          <w:ilvl w:val="0"/>
        </w:numPr>
      </w:pPr>
      <w:r>
        <w:t xml:space="preserve">c) India;</w:t>
      </w:r>
    </w:p>
    <w:p>
      <w:pPr>
        <w:numPr>
          <w:numId w:val="1002"/>
          <w:ilvl w:val="0"/>
        </w:numPr>
      </w:pPr>
      <w:r>
        <w:t xml:space="preserve">d) Indonesia; or</w:t>
      </w:r>
    </w:p>
    <w:p>
      <w:pPr>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D. if Customer is located in Mainland China, JetBrains Shanghai, a company incorporated under the laws of the People’s Republic of China, and having its registered address at A51, 35/F (Actual 31/F) , No.757 Mengzi Road, Huangpu District, Shanghai, with corporate identification number 91310000MA1FPJY588</w:t>
      </w:r>
    </w:p>
    <w:p>
      <w:pPr>
        <w:pStyle w:val="BodyText"/>
      </w:pPr>
      <w:r>
        <w:t xml:space="preserve">E. if Customer is located in the Netherlands, JetBrains N.V., with its registered office at Huidekoperstraat 26, 1017 ZM Amsterdam, The Netherlands, registered with the Dutch Chamber of Commerce under the number: 56460279.</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w:t>
      </w:r>
      <w:r>
        <w:t xml:space="preserve"> </w:t>
      </w:r>
      <w:hyperlink r:id="rId23">
        <w:r>
          <w:rPr>
            <w:rStyle w:val="Hyperlink"/>
          </w:rPr>
          <w:t xml:space="preserve">https://plugins.jetbrains.com</w:t>
        </w:r>
      </w:hyperlink>
      <w:r>
        <w:t xml:space="preserve"> </w:t>
      </w:r>
      <w:r>
        <w:t xml:space="preserve">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10.</w:t>
      </w:r>
      <w:r>
        <w:t xml:space="preserve"> </w:t>
      </w:r>
      <w:r>
        <w:t xml:space="preserve">“</w:t>
      </w:r>
      <w:r>
        <w:t xml:space="preserve">Services</w:t>
      </w:r>
      <w:r>
        <w:t xml:space="preserve">”</w:t>
      </w:r>
      <w:r>
        <w:t xml:space="preserve"> </w:t>
      </w:r>
      <w:r>
        <w:t xml:space="preserve">means professional, support, training or other services offered in relation to Products or Plugins for a separate fee.</w:t>
      </w:r>
    </w:p>
    <w:p>
      <w:pPr>
        <w:pStyle w:val="BodyText"/>
      </w:pPr>
      <w:r>
        <w:t xml:space="preserve">11.</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Service or Plugin in addition to these Purchase Terms.</w:t>
      </w:r>
    </w:p>
    <w:p>
      <w:pPr>
        <w:pStyle w:val="BodyText"/>
      </w:pPr>
      <w:r>
        <w:t xml:space="preserve">12.</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5">
        <w:r>
          <w:rPr>
            <w:rStyle w:val="Hyperlink"/>
          </w:rPr>
          <w:t xml:space="preserve">https://www.jetbrains.com/legal/docs/privacy/privacy.html</w:t>
        </w:r>
      </w:hyperlink>
      <w:r>
        <w:t xml:space="preserve">, which may be updated from time to time.</w:t>
      </w:r>
    </w:p>
    <w:p>
      <w:pPr>
        <w:pStyle w:val="BodyText"/>
      </w:pPr>
      <w:r>
        <w:t xml:space="preserve">13.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Service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6" w:name="order-placement-and-acceptance"/>
      <w:bookmarkEnd w:id="26"/>
      <w:r>
        <w:t xml:space="preserve">ORDER PLACEMENT AND ACCEPTANCE</w:t>
      </w:r>
    </w:p>
    <w:p>
      <w:pPr>
        <w:pStyle w:val="FirstParagraph"/>
      </w:pPr>
      <w:r>
        <w:t xml:space="preserve">Customer may place an order with JetBrains:</w:t>
      </w:r>
    </w:p>
    <w:p>
      <w:pPr>
        <w:numPr>
          <w:numId w:val="1003"/>
          <w:ilvl w:val="0"/>
        </w:numPr>
      </w:pPr>
      <w:r>
        <w:t xml:space="preserve">1. online on the JetBrains Website; or</w:t>
      </w:r>
    </w:p>
    <w:p>
      <w:pPr>
        <w:numPr>
          <w:numId w:val="1003"/>
          <w:ilvl w:val="0"/>
        </w:numPr>
      </w:pPr>
      <w:r>
        <w:t xml:space="preserve">2. 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numPr>
          <w:numId w:val="1004"/>
          <w:ilvl w:val="0"/>
        </w:numPr>
      </w:pPr>
      <w:r>
        <w:t xml:space="preserve">1. failed payment;</w:t>
      </w:r>
    </w:p>
    <w:p>
      <w:pPr>
        <w:numPr>
          <w:numId w:val="1004"/>
          <w:ilvl w:val="0"/>
        </w:numPr>
      </w:pPr>
      <w:r>
        <w:t xml:space="preserve">2. growing backlog or negative payment history;</w:t>
      </w:r>
    </w:p>
    <w:p>
      <w:pPr>
        <w:numPr>
          <w:numId w:val="1004"/>
          <w:ilvl w:val="0"/>
        </w:numPr>
      </w:pPr>
      <w:r>
        <w:t xml:space="preserve">3. incomplete or incorrect order details, such as missing email address for delivery, missing Customer billing address, or a pricing or product description error, among others;</w:t>
      </w:r>
    </w:p>
    <w:p>
      <w:pPr>
        <w:numPr>
          <w:numId w:val="1004"/>
          <w:ilvl w:val="0"/>
        </w:numPr>
      </w:pPr>
      <w:r>
        <w:t xml:space="preserve">4. ineligibility according to the order criteria (e.g. entitlement to upgrade or to certain Product or Plugin purchase options restricted to particular users or purpose of use); or</w:t>
      </w:r>
    </w:p>
    <w:p>
      <w:pPr>
        <w:numPr>
          <w:numId w:val="1004"/>
          <w:ilvl w:val="0"/>
        </w:numPr>
      </w:pPr>
      <w:r>
        <w:t xml:space="preserve">5. 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7" w:name="prices-and-payment-terms"/>
      <w:bookmarkEnd w:id="27"/>
      <w:r>
        <w:t xml:space="preserve">PRICES AND PAYMENT TERMS</w:t>
      </w:r>
    </w:p>
    <w:p>
      <w:pPr>
        <w:pStyle w:val="FirstParagraph"/>
      </w:pPr>
      <w:r>
        <w:t xml:space="preserve">These terms apply to Products, Services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Services and Paid Plugins in one of the following currencies depending on Customer’s country: USD, EUR, CNY,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If Customer is located in Mainland China, JetBrains can accept payment via payment gateway providers, including, but not limited to, Ping++, which may have limited support for Payment cards.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Service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w:t>
      </w:r>
      <w:r>
        <w:t xml:space="preserve"> </w:t>
      </w:r>
      <w:hyperlink r:id="rId28">
        <w:r>
          <w:rPr>
            <w:rStyle w:val="Hyperlink"/>
          </w:rPr>
          <w:t xml:space="preserve">https://account.jetbrains.com</w:t>
        </w:r>
      </w:hyperlink>
      <w:r>
        <w:t xml:space="preserve"> </w:t>
      </w:r>
      <w:r>
        <w:t xml:space="preserve">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from Payment cards, JetBrains will only accept orders from existing Customers who are not Individual Consumers (e.g. corporate and business Customers) that have no outstanding payments past due. In such a case, orders can only be paid by wire transfer on net 30 days terms (payable within 30 days from the date of the invoice), unless otherwise specified by JetBrains. Orders from newly registered Customers who are not Individual Consumers (e.g. corporate and business Customers), are subject to advance payment by wire transfer. JetBrains may, upon reasonable request, disclose and verify its bank details in writing.</w:t>
      </w:r>
    </w:p>
    <w:p>
      <w:pPr>
        <w:pStyle w:val="BodyText"/>
      </w:pPr>
      <w:r>
        <w:t xml:space="preserve">In selected countries and territories, Customer may choose to appoint a Billing Agent to pay for orders placed by Customer, on its behalf. In such a case, Customer remains JetBrains’ sole contractual counterparty, with rights and obligations as set out in these Purchase Terms and applicable Terms of Use.</w:t>
      </w:r>
    </w:p>
    <w:p>
      <w:pPr>
        <w:pStyle w:val="Heading2"/>
      </w:pPr>
      <w:bookmarkStart w:id="29" w:name="product-delivery"/>
      <w:bookmarkEnd w:id="29"/>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30" w:name="taxes-and-deductions"/>
      <w:bookmarkEnd w:id="30"/>
      <w:r>
        <w:t xml:space="preserve">TAXES AND DEDUCTIONS</w:t>
      </w:r>
    </w:p>
    <w:p>
      <w:pPr>
        <w:pStyle w:val="FirstParagraph"/>
      </w:pPr>
      <w:r>
        <w:t xml:space="preserve">Product, Service and Plugin prices do not include any national, state, or local sales tax, use tax, value added tax (VAT), goods and services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unless otherwise specified by the applicable local laws.</w:t>
      </w:r>
    </w:p>
    <w:p>
      <w:pPr>
        <w:pStyle w:val="Heading2"/>
      </w:pPr>
      <w:bookmarkStart w:id="31" w:name="temporary-suspension-for-non-payment"/>
      <w:bookmarkEnd w:id="31"/>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or performance of Services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or performance of Services for any failure to, or delay in, payment of any amount, Customer must pay the entire outstanding amount in order to restore its access to JetBrains’ Products and/or Plugins or performance of Services. During any period of suspension, Customer hereby agrees that JetBrains is entitled to charge Customer for the entire period for which Customer has placed an order for subscription to JetBrains Products, Services and/or Plugins.</w:t>
      </w:r>
    </w:p>
    <w:p>
      <w:pPr>
        <w:pStyle w:val="BodyText"/>
      </w:pPr>
      <w:r>
        <w:rPr>
          <w:b/>
        </w:rPr>
        <w:t xml:space="preserve">TERMINATION FOR BUSINESS REASONS</w:t>
      </w:r>
    </w:p>
    <w:p>
      <w:pPr>
        <w:pStyle w:val="BodyText"/>
      </w:pPr>
      <w:r>
        <w:t xml:space="preserve">JetBrains may, at its discretion for legitimate business reasons and notwithstanding anything to the contrary in the applicable Terms of Use or any other agreement, terminate the provision of any Product, Service, or Plugin, in whole or in part (including within a specific geographic region or for specific license types), where JetBrains decides to cease doing business in a relevant market or for other legitimate business reasons, including but not limited to strategic, legal, or regulatory considerations.</w:t>
      </w:r>
    </w:p>
    <w:p>
      <w:pPr>
        <w:pStyle w:val="BodyText"/>
      </w:pPr>
      <w:r>
        <w:t xml:space="preserve">JetBrains will provide at least thirty (30) days’ notice of such termination via the contact information provided by Customer. Such termination may be implemented in stages and may apply to different Products, Services, or license types. At JetBrains’ option, such termination may either: (i) allow existing subscriptions to continue until the end of their current term, without renewal; or (ii) terminate subscriptions prior to the end of the applicable term.</w:t>
      </w:r>
    </w:p>
    <w:p>
      <w:pPr>
        <w:pStyle w:val="BodyText"/>
      </w:pPr>
      <w:r>
        <w:t xml:space="preserve">JetBrains will use commercially reasonable efforts to minimize disruptions to Customer resulting from such termination. Where applicable, JetBrains will allow Customer a limited period to access and export their data in accordance with the relevant Product capabilities and documentation.</w:t>
      </w:r>
    </w:p>
    <w:p>
      <w:pPr>
        <w:pStyle w:val="BodyText"/>
      </w:pPr>
      <w:r>
        <w:t xml:space="preserve">Where a paid subscription is terminated prior to the end of its term under this section, Customer will be entitled to a pro-rata refund of any prepaid, unused fees. However, no refund shall be payable where such payment is prohibited by Export Control Laws or other applicable regulations, except where such limitation is not permitted under applicable mandatory law, including laws protecting Individual Consumers. For the avoidance of doubt, this provision does not affect any other refund limitations applicable to recurring billing cycles unless termination occurs prior to the end of the relevant subscription term under this section. No refund will be provided where the subscription is allowed to continue until the end of its current term.</w:t>
      </w:r>
    </w:p>
    <w:p>
      <w:pPr>
        <w:pStyle w:val="BodyText"/>
      </w:pPr>
      <w:r>
        <w:t xml:space="preserve">Nothing in this section limits any mandatory rights of Individual Consumers under applicable law.</w:t>
      </w:r>
    </w:p>
    <w:p>
      <w:pPr>
        <w:pStyle w:val="Heading2"/>
      </w:pPr>
      <w:bookmarkStart w:id="32" w:name="refund-withdrawal-and-support"/>
      <w:bookmarkEnd w:id="32"/>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Consumer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3">
        <w:r>
          <w:rPr>
            <w:rStyle w:val="Hyperlink"/>
          </w:rPr>
          <w:t xml:space="preserve">https://www.jetbrains.com/support/</w:t>
        </w:r>
      </w:hyperlink>
    </w:p>
    <w:p>
      <w:pPr>
        <w:pStyle w:val="BodyText"/>
      </w:pPr>
      <w:r>
        <w:t xml:space="preserve">For Sales support:</w:t>
      </w:r>
      <w:r>
        <w:t xml:space="preserve"> </w:t>
      </w:r>
      <w:hyperlink r:id="rId34">
        <w:r>
          <w:rPr>
            <w:rStyle w:val="Hyperlink"/>
          </w:rPr>
          <w:t xml:space="preserve">https://www.jetbrains.com/support/sales/#email-sales</w:t>
        </w:r>
      </w:hyperlink>
    </w:p>
    <w:p>
      <w:pPr>
        <w:pStyle w:val="BodyText"/>
      </w:pPr>
      <w:r>
        <w:t xml:space="preserve">Any Customer in the position of an Individual Consumer has the right to request:</w:t>
      </w:r>
    </w:p>
    <w:p>
      <w:pPr>
        <w:numPr>
          <w:numId w:val="1005"/>
          <w:ilvl w:val="0"/>
        </w:numPr>
      </w:pPr>
      <w:r>
        <w:t xml:space="preserve">1. that any defect be removed without undue delay free of charge;</w:t>
      </w:r>
    </w:p>
    <w:p>
      <w:pPr>
        <w:numPr>
          <w:numId w:val="1005"/>
          <w:ilvl w:val="0"/>
        </w:numPr>
      </w:pPr>
      <w:r>
        <w:t xml:space="preserve">2. 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5" w:name="-export-control-"/>
      <w:bookmarkEnd w:id="35"/>
      <w:r>
        <w:rPr>
          <w:b/>
        </w:rPr>
        <w:t xml:space="preserve">EXPORT CONTROL</w:t>
      </w:r>
    </w:p>
    <w:p>
      <w:pPr>
        <w:pStyle w:val="FirstParagraph"/>
      </w:pPr>
      <w:r>
        <w:t xml:space="preserve">Customers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United States, and the territory of Customer´s residency.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numPr>
          <w:numId w:val="1006"/>
          <w:ilvl w:val="0"/>
        </w:numPr>
      </w:pPr>
      <w:r>
        <w:t xml:space="preserve">1. Downloaded, transferred, exported, or re-exported directly or indirectly in violation of Export Control Laws; or</w:t>
      </w:r>
    </w:p>
    <w:p>
      <w:pPr>
        <w:numPr>
          <w:numId w:val="1006"/>
          <w:ilvl w:val="0"/>
        </w:numPr>
      </w:pPr>
      <w:r>
        <w:t xml:space="preserve">2. Used for any purpose prohibited by Export Control Laws, including but not limited to nuclear, chemical, or biological weapons proliferation; or</w:t>
      </w:r>
    </w:p>
    <w:p>
      <w:pPr>
        <w:numPr>
          <w:numId w:val="1006"/>
          <w:ilvl w:val="0"/>
        </w:numPr>
      </w:pPr>
      <w:r>
        <w:t xml:space="preserve">3. exported to restricted and/or embargoed destinations (including, but are not limited to, Cuba, Iran, North Korea, Syria, Crimea region and territories of the so-called Donetsk or Luhansk People’s Republics, or Annexed territories of Ukraine - such as Kherson and Zaporozhye regions), prohibited end-user(s); and/or</w:t>
      </w:r>
    </w:p>
    <w:p>
      <w:pPr>
        <w:numPr>
          <w:numId w:val="1006"/>
          <w:ilvl w:val="0"/>
        </w:numPr>
      </w:pPr>
      <w:r>
        <w:t xml:space="preserve">4. 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6" w:name="miscellaneous"/>
      <w:bookmarkEnd w:id="36"/>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Mainland China,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7">
        <w:r>
          <w:rPr>
            <w:rStyle w:val="Hyperlink"/>
          </w:rPr>
          <w:t xml:space="preserve">www.coi.cz</w:t>
        </w:r>
      </w:hyperlink>
      <w:r>
        <w:t xml:space="preserve">) or through the designated on-line platform accessible here:</w:t>
      </w:r>
      <w:r>
        <w:t xml:space="preserve"> </w:t>
      </w:r>
      <w:hyperlink r:id="rId38">
        <w:r>
          <w:rPr>
            <w:rStyle w:val="Hyperlink"/>
          </w:rPr>
          <w:t xml:space="preserve">https://webgate.ec.europa.eu/</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Mainland China, then the following applies: these Purchase Terms shall be governed by and construed under the laws of China (for the purpose of these Purchase Terms only, excluding the laws of Hong Kong, Macao and Taiwan), without reference to conflict of laws principles. The parties agree to submit any disputes relating to or arising from these Purchase Terms to the jurisdiction of the court in the place of the domicile of JetBrains, i.e., Huangpu District of Shanghai, China.</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these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9" w:name="personal-data"/>
      <w:bookmarkEnd w:id="39"/>
      <w:r>
        <w:t xml:space="preserve">PERSONAL DATA</w:t>
      </w:r>
    </w:p>
    <w:p>
      <w:pPr>
        <w:pStyle w:val="FirstParagraph"/>
      </w:pPr>
      <w:r>
        <w:t xml:space="preserve">In connection with purchase of Products, Services and Plugins by Customer, JetBrains and JetBrains Affiliates will process Customer’s Personal Data, in particular, Customer’s contact and identification details and information about Customer’s subscription and payments, for the following purposes:</w:t>
      </w:r>
    </w:p>
    <w:p>
      <w:pPr>
        <w:numPr>
          <w:numId w:val="1007"/>
          <w:ilvl w:val="0"/>
        </w:numPr>
      </w:pPr>
      <w:r>
        <w:t xml:space="preserve">1. To provide Customer with software services or information;</w:t>
      </w:r>
    </w:p>
    <w:p>
      <w:pPr>
        <w:numPr>
          <w:numId w:val="1007"/>
          <w:ilvl w:val="0"/>
        </w:numPr>
      </w:pPr>
      <w:r>
        <w:t xml:space="preserve">2. To protect JetBrains from piracy and unlawful use of JetBrains software or services;</w:t>
      </w:r>
    </w:p>
    <w:p>
      <w:pPr>
        <w:numPr>
          <w:numId w:val="1007"/>
          <w:ilvl w:val="0"/>
        </w:numPr>
      </w:pPr>
      <w:r>
        <w:t xml:space="preserve">3. To improve JetBrains offerings based on usage;</w:t>
      </w:r>
    </w:p>
    <w:p>
      <w:pPr>
        <w:numPr>
          <w:numId w:val="1007"/>
          <w:ilvl w:val="0"/>
        </w:numPr>
      </w:pPr>
      <w:r>
        <w:t xml:space="preserve">4. For internal evidence of JetBrains and to protect the rights and interests of JetBrains and other users;</w:t>
      </w:r>
    </w:p>
    <w:p>
      <w:pPr>
        <w:numPr>
          <w:numId w:val="1007"/>
          <w:ilvl w:val="0"/>
        </w:numPr>
      </w:pPr>
      <w:r>
        <w:t xml:space="preserve">5. To promote and market JetBrains software and services to the Customer; and</w:t>
      </w:r>
    </w:p>
    <w:p>
      <w:pPr>
        <w:numPr>
          <w:numId w:val="1007"/>
          <w:ilvl w:val="0"/>
        </w:numPr>
      </w:pPr>
      <w:r>
        <w:t xml:space="preserve">6. To fulfill legal duties stipulated by accounting, taxation, and other laws.</w:t>
      </w:r>
    </w:p>
    <w:p>
      <w:pPr>
        <w:numPr>
          <w:numId w:val="1007"/>
          <w:ilvl w:val="0"/>
        </w:numPr>
      </w:pPr>
      <w:r>
        <w:t xml:space="preserve">7. Customer may object to processing of Customer’s Personal Data for the purposes 2 to 5 above at any time. More detailed information about personal data processing for the above mentioned purposes and about Customer’s rights can be found in the Privacy Notice.</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numPr>
          <w:numId w:val="1008"/>
          <w:ilvl w:val="0"/>
        </w:numPr>
      </w:pPr>
      <w:r>
        <w:t xml:space="preserve">1. A</w:t>
      </w:r>
      <w:r>
        <w:t xml:space="preserve"> </w:t>
      </w:r>
      <w:hyperlink r:id="rId40">
        <w:r>
          <w:rPr>
            <w:rStyle w:val="Hyperlink"/>
          </w:rPr>
          <w:t xml:space="preserve">third-party</w:t>
        </w:r>
      </w:hyperlink>
      <w:r>
        <w:t xml:space="preserve"> </w:t>
      </w:r>
      <w:r>
        <w:t xml:space="preserve">payment provider to process payment transactions;</w:t>
      </w:r>
    </w:p>
    <w:p>
      <w:pPr>
        <w:numPr>
          <w:numId w:val="1008"/>
          <w:ilvl w:val="0"/>
        </w:numPr>
      </w:pPr>
      <w:r>
        <w:t xml:space="preserve">2. A</w:t>
      </w:r>
      <w:r>
        <w:t xml:space="preserve"> </w:t>
      </w:r>
      <w:hyperlink r:id="rId40">
        <w:r>
          <w:rPr>
            <w:rStyle w:val="Hyperlink"/>
          </w:rPr>
          <w:t xml:space="preserve">third-party</w:t>
        </w:r>
      </w:hyperlink>
      <w:r>
        <w:t xml:space="preserve"> </w:t>
      </w:r>
      <w:r>
        <w:t xml:space="preserve">cloud accounting service;</w:t>
      </w:r>
    </w:p>
    <w:p>
      <w:pPr>
        <w:numPr>
          <w:numId w:val="1008"/>
          <w:ilvl w:val="0"/>
        </w:numPr>
      </w:pPr>
      <w:r>
        <w:t xml:space="preserve">3. Resellers who are handling purchases of JetBrains products in a certain region. Information about the reseller obtaining Customer’s Personal Data is indicated to Customer before the transfer is made;</w:t>
      </w:r>
    </w:p>
    <w:p>
      <w:pPr>
        <w:numPr>
          <w:numId w:val="1008"/>
          <w:ilvl w:val="0"/>
        </w:numPr>
      </w:pPr>
      <w:r>
        <w:t xml:space="preserve">4. Other representatives of the same Customer; or</w:t>
      </w:r>
    </w:p>
    <w:p>
      <w:pPr>
        <w:numPr>
          <w:numId w:val="1008"/>
          <w:ilvl w:val="0"/>
        </w:numPr>
      </w:pPr>
      <w:r>
        <w:t xml:space="preserve">5. A third-party Plugin vendor.</w:t>
      </w:r>
    </w:p>
    <w:p>
      <w:pPr>
        <w:pStyle w:val="FirstParagraph"/>
      </w:pPr>
      <w:r>
        <w:t xml:space="preserve">JetBrains may communicate with Customers by sending them emails aiming to help avoid interruption of a service. Such examples include but are not limited to:</w:t>
      </w:r>
    </w:p>
    <w:p>
      <w:pPr>
        <w:numPr>
          <w:numId w:val="1009"/>
          <w:ilvl w:val="0"/>
        </w:numPr>
      </w:pPr>
      <w:r>
        <w:t xml:space="preserve">1. payment reminders;</w:t>
      </w:r>
    </w:p>
    <w:p>
      <w:pPr>
        <w:numPr>
          <w:numId w:val="1009"/>
          <w:ilvl w:val="0"/>
        </w:numPr>
      </w:pPr>
      <w:r>
        <w:t xml:space="preserve">2. debt reminders;</w:t>
      </w:r>
    </w:p>
    <w:p>
      <w:pPr>
        <w:numPr>
          <w:numId w:val="1009"/>
          <w:ilvl w:val="0"/>
        </w:numPr>
      </w:pPr>
      <w:r>
        <w:t xml:space="preserve">3. license expiration reminders;</w:t>
      </w:r>
    </w:p>
    <w:p>
      <w:pPr>
        <w:numPr>
          <w:numId w:val="1009"/>
          <w:ilvl w:val="0"/>
        </w:numPr>
      </w:pPr>
      <w:r>
        <w:t xml:space="preserve">4. license delivery and confirmation emails;</w:t>
      </w:r>
    </w:p>
    <w:p>
      <w:pPr>
        <w:numPr>
          <w:numId w:val="1009"/>
          <w:ilvl w:val="0"/>
        </w:numPr>
      </w:pPr>
      <w:r>
        <w:t xml:space="preserve">5. credit card expiration reminders about cards saved for automatic payments for licenses;</w:t>
      </w:r>
    </w:p>
    <w:p>
      <w:pPr>
        <w:numPr>
          <w:numId w:val="1009"/>
          <w:ilvl w:val="0"/>
        </w:numPr>
      </w:pPr>
      <w:r>
        <w:t xml:space="preserve">6. purchase follow-ups requesting information about Customer’s company for enhancement of customer service;</w:t>
      </w:r>
    </w:p>
    <w:p>
      <w:pPr>
        <w:numPr>
          <w:numId w:val="1009"/>
          <w:ilvl w:val="0"/>
        </w:numPr>
      </w:pPr>
      <w:r>
        <w:t xml:space="preserve">7. license assignment emails;</w:t>
      </w:r>
    </w:p>
    <w:p>
      <w:pPr>
        <w:numPr>
          <w:numId w:val="1009"/>
          <w:ilvl w:val="0"/>
        </w:numPr>
      </w:pPr>
      <w:r>
        <w:t xml:space="preserve">8. administrator invitation emails; and</w:t>
      </w:r>
    </w:p>
    <w:p>
      <w:pPr>
        <w:numPr>
          <w:numId w:val="1009"/>
          <w:ilvl w:val="0"/>
        </w:numPr>
      </w:pPr>
      <w:r>
        <w:t xml:space="preserve">9. purchase administration requests.</w:t>
      </w:r>
    </w:p>
    <w:p>
      <w:pPr>
        <w:pStyle w:val="FirstParagraph"/>
      </w:pPr>
      <w:r>
        <w:t xml:space="preserve">For any questions regarding these Purchase Terms, please contact us at</w:t>
      </w:r>
      <w:r>
        <w:t xml:space="preserve"> </w:t>
      </w:r>
      <w:hyperlink r:id="rId4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13f493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fc8a7f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3" Target="https://plugins.jetbrains.com" TargetMode="External" /><Relationship Type="http://schemas.openxmlformats.org/officeDocument/2006/relationships/hyperlink" Id="rId38" Target="https://webgate.ec.europa.eu/" TargetMode="External" /><Relationship Type="http://schemas.openxmlformats.org/officeDocument/2006/relationships/hyperlink" Id="rId37" Target="https://www.coi.cz" TargetMode="External" /><Relationship Type="http://schemas.openxmlformats.org/officeDocument/2006/relationships/hyperlink" Id="rId25" Target="https://www.jetbrains.com/legal/docs/privacy/privacy.html" TargetMode="External" /><Relationship Type="http://schemas.openxmlformats.org/officeDocument/2006/relationships/hyperlink" Id="rId40" Target="https://www.jetbrains.com/legal/docs/privacy/third-parties.html" TargetMode="External" /><Relationship Type="http://schemas.openxmlformats.org/officeDocument/2006/relationships/hyperlink" Id="rId24" Target="https://www.jetbrains.com/legal/websites/" TargetMode="External" /><Relationship Type="http://schemas.openxmlformats.org/officeDocument/2006/relationships/hyperlink" Id="rId33" Target="https://www.jetbrains.com/support/" TargetMode="External" /><Relationship Type="http://schemas.openxmlformats.org/officeDocument/2006/relationships/hyperlink" Id="rId34" Target="https://www.jetbrains.com/support/sales/#email-sales" TargetMode="External" /><Relationship Type="http://schemas.openxmlformats.org/officeDocument/2006/relationships/hyperlink" Id="rId4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3" Target="https://plugins.jetbrains.com" TargetMode="External" /><Relationship Type="http://schemas.openxmlformats.org/officeDocument/2006/relationships/hyperlink" Id="rId38" Target="https://webgate.ec.europa.eu/" TargetMode="External" /><Relationship Type="http://schemas.openxmlformats.org/officeDocument/2006/relationships/hyperlink" Id="rId37" Target="https://www.coi.cz" TargetMode="External" /><Relationship Type="http://schemas.openxmlformats.org/officeDocument/2006/relationships/hyperlink" Id="rId25" Target="https://www.jetbrains.com/legal/docs/privacy/privacy.html" TargetMode="External" /><Relationship Type="http://schemas.openxmlformats.org/officeDocument/2006/relationships/hyperlink" Id="rId40" Target="https://www.jetbrains.com/legal/docs/privacy/third-parties.html" TargetMode="External" /><Relationship Type="http://schemas.openxmlformats.org/officeDocument/2006/relationships/hyperlink" Id="rId24" Target="https://www.jetbrains.com/legal/websites/" TargetMode="External" /><Relationship Type="http://schemas.openxmlformats.org/officeDocument/2006/relationships/hyperlink" Id="rId33" Target="https://www.jetbrains.com/support/" TargetMode="External" /><Relationship Type="http://schemas.openxmlformats.org/officeDocument/2006/relationships/hyperlink" Id="rId34" Target="https://www.jetbrains.com/support/sales/#email-sales" TargetMode="External" /><Relationship Type="http://schemas.openxmlformats.org/officeDocument/2006/relationships/hyperlink" Id="rId4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2026-06-22T10:29:44Z</dcterms:created>
  <dcterms:modified xsi:type="dcterms:W3CDTF">2026-06-22T10:29:44Z</dcterms:modified>
</cp:coreProperties>
</file>