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3.7, effective as of April 15,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w:t>
              </w:r>
            </w:hyperlink>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subcprocessors.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p>
        </w:tc>
        <w:tc>
          <w:p>
            <w:pPr>
              <w:pStyle w:val="Compact"/>
              <w:jc w:val="left"/>
            </w:pPr>
            <w:r>
              <w:t xml:space="preserve">OpenAI, Anthropic: US Google: the EU, the US, and Asia (for more details, please visit</w:t>
            </w:r>
            <w:r>
              <w:t xml:space="preserve"> </w:t>
            </w:r>
            <w:hyperlink r:id="rId57">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58">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592a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7"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7"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2025-12-11T15:23:30Z</dcterms:created>
  <dcterms:modified xsi:type="dcterms:W3CDTF">2025-12-11T15:23:30Z</dcterms:modified>
</cp:coreProperties>
</file>