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cloud-special-terms"/>
      <w:bookmarkEnd w:id="21"/>
      <w:r>
        <w:t xml:space="preserve">IDE Services (Cloud) Special Terms</w:t>
      </w:r>
    </w:p>
    <w:p>
      <w:pPr>
        <w:pStyle w:val="FirstParagraph"/>
      </w:pPr>
      <w:r>
        <w:rPr>
          <w:b/>
        </w:rPr>
        <w:t xml:space="preserve">Version 1.1, effective as of May 15, 2025</w:t>
      </w:r>
    </w:p>
    <w:p>
      <w:pPr>
        <w:pStyle w:val="BodyText"/>
      </w:pPr>
      <w:r>
        <w:t xml:space="preserve">These IDE Services (Cloud) Special Terms (“</w:t>
      </w:r>
      <w:r>
        <w:rPr>
          <w:b/>
        </w:rPr>
        <w:t xml:space="preserve">Special Terms</w:t>
      </w:r>
      <w:r>
        <w:t xml:space="preserve">”) are an integral part of the JetBrains IDE Services (Cloud)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 Introduction.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 Definitions. The following definitions apply to IDE Provisioner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 IDE Provisioner Administration.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w:t>
      </w:r>
      <w:r>
        <w:t xml:space="preserve">unless the Customer uses IDE Provisioner on the basis of a prepaid Subscription.</w:t>
      </w:r>
    </w:p>
    <w:p>
      <w:pPr>
        <w:pStyle w:val="Heading2"/>
      </w:pPr>
      <w:bookmarkStart w:id="24" w:name="license-vault-cloud"/>
      <w:bookmarkEnd w:id="24"/>
      <w:r>
        <w:t xml:space="preserve">2. License Vault Cloud</w:t>
      </w:r>
    </w:p>
    <w:p>
      <w:pPr>
        <w:pStyle w:val="FirstParagraph"/>
      </w:pPr>
      <w:r>
        <w:t xml:space="preserve">2.1. Introduction. License Vault allows the Customer to manage the licensing of JetBrains IDEs of their users in an automated fashion by means of hands-off license assignments and revocations powered by group-based rules. If the Customer elects to pay based on the actual use of IDE Services, License Vault allows the Customer to use subscriptions to JetBrains IDEs in a flexible manner so that one license is available to be used by other users if it is not currently in use. In addition, in License Vault,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 Definitions. The following definitions apply to License Vault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Cloud.</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 License Vault Administration.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 Subscription Access Management.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 Floating Mode (For Customers on the Post-Payment Model). 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License Vault was even partly active. Floating Mode may also be activated in the case of certain indirect purchases by default (e.g., via resellers or marketplaces), subject to the conditions set out in the Documentation.</w:t>
      </w:r>
    </w:p>
    <w:p>
      <w:pPr>
        <w:pStyle w:val="BodyText"/>
      </w:pPr>
      <w:r>
        <w:t xml:space="preserve">2.6. Virtual JetBrains IDE Subscription (For Customers on the Post-Payment Model). 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obtain a Virtual IDE License from License Vault which allows them to use the JetBrains IDE as if they had a JetBrains IDE subscription Allocated (unless the limit of Virtual IDE Licenses set by the Customer is exceeded). Virtual IDE Licenses can be Claimed and Released by Users in the same manner as JetBrains IDE subscriptions under Floating Mode.</w:t>
      </w:r>
    </w:p>
    <w:p>
      <w:pPr>
        <w:pStyle w:val="BodyText"/>
      </w:pPr>
      <w:r>
        <w:t xml:space="preserve">2.7. Fees. The Customer agrees to pay the following Fees for License Vault:</w:t>
      </w:r>
    </w:p>
    <w:p>
      <w:pPr>
        <w:pStyle w:val="BodyText"/>
      </w:pPr>
      <w:r>
        <w:t xml:space="preserve">(a) Floating Mode Surcharge.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 Postpaid License Fees.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w:t>
      </w:r>
    </w:p>
    <w:p>
      <w:pPr>
        <w:pStyle w:val="BodyText"/>
      </w:pPr>
      <w:r>
        <w:t xml:space="preserve">2.8. Data.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Policy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BodyText"/>
      </w:pPr>
      <w:r>
        <w:t xml:space="preserve">2.9. Service Availability.</w:t>
      </w:r>
    </w:p>
    <w:p>
      <w:pPr>
        <w:pStyle w:val="BodyText"/>
      </w:pPr>
      <w:r>
        <w:t xml:space="preserve">(a) Uptime. Subject to the Customer’s compliance with this Agreement, JetBrains will make commercially reasonable efforts to make License Vault available to the Customer at 99.5% or higher percentage in each calendar month (“</w:t>
      </w:r>
      <w:r>
        <w:rPr>
          <w:b/>
        </w:rPr>
        <w:t xml:space="preserve">Uptime</w:t>
      </w:r>
      <w:r>
        <w:t xml:space="preserve">”).</w:t>
      </w:r>
    </w:p>
    <w:p>
      <w:pPr>
        <w:pStyle w:val="BodyText"/>
      </w:pPr>
      <w:r>
        <w:t xml:space="preserve">(b) Monitoring. Uptime is determined solely by JetBrains and its monitoring systems and does not account for unavailability resulting from the following:</w:t>
      </w:r>
    </w:p>
    <w:p>
      <w:pPr>
        <w:pStyle w:val="BodyText"/>
      </w:pPr>
      <w:r>
        <w:t xml:space="preserve">(i) when License Vault is offline and/or unavailable due to a scheduled downtime of which JetBrains informed the Customer upfront at least twenty-four (24) hours before the unavailability;</w:t>
      </w:r>
    </w:p>
    <w:p>
      <w:pPr>
        <w:pStyle w:val="BodyText"/>
      </w:pPr>
      <w:r>
        <w:t xml:space="preserve">(ii) network failures, including failures or delays contributed to by an internet service provider;</w:t>
      </w:r>
    </w:p>
    <w:p>
      <w:pPr>
        <w:pStyle w:val="BodyText"/>
      </w:pPr>
      <w:r>
        <w:t xml:space="preserve">(iii) issues caused by Third-Party Software;</w:t>
      </w:r>
    </w:p>
    <w:p>
      <w:pPr>
        <w:pStyle w:val="BodyText"/>
      </w:pPr>
      <w:r>
        <w:t xml:space="preserve">(iv) the Customer signing up voluntarily for License Vault features that JetBrains described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the Customer’s equipment, services, technology, or data; or</w:t>
      </w:r>
    </w:p>
    <w:p>
      <w:pPr>
        <w:pStyle w:val="BodyText"/>
      </w:pPr>
      <w:r>
        <w:t xml:space="preserve">(vi) circumstances beyond JetBrains’ reasonable control (see the</w:t>
      </w:r>
      <w:r>
        <w:t xml:space="preserve"> </w:t>
      </w:r>
      <w:r>
        <w:t xml:space="preserve">‘</w:t>
      </w:r>
      <w:r>
        <w:t xml:space="preserve">Force Majeure</w:t>
      </w:r>
      <w:r>
        <w:t xml:space="preserve">’</w:t>
      </w:r>
      <w:r>
        <w:t xml:space="preserve"> </w:t>
      </w:r>
      <w:r>
        <w:t xml:space="preserve">section of JetBrains IDE Services (Cloud) Terms and Conditions).</w:t>
      </w:r>
    </w:p>
    <w:p>
      <w:pPr>
        <w:pStyle w:val="BodyText"/>
      </w:pPr>
      <w:r>
        <w:t xml:space="preserve">(c) Remedies. If a License Vault experiences Uptime lower than stated in Section 2.9.(a), the Customer will be eligible upon request for a discount on the Floating Mode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Floating Mode Surcharge paid by the Customer for the month when the Uptime level was not met by JetBrains, and the resulting sum will be subtracted from the next invoice for License Vault following the month when the Uptime was not met. The discount provided under this Section 2.9. is the Customer’s sole and exclusive remedy with respect to Uptime levels commitments.</w:t>
      </w:r>
    </w:p>
    <w:p>
      <w:pPr>
        <w:pStyle w:val="Heading2"/>
      </w:pPr>
      <w:bookmarkStart w:id="27" w:name="code-with-me-enterprise"/>
      <w:bookmarkEnd w:id="27"/>
      <w:r>
        <w:t xml:space="preserve">3. Code With Me Enterprise</w:t>
      </w:r>
    </w:p>
    <w:p>
      <w:pPr>
        <w:pStyle w:val="FirstParagraph"/>
      </w:pPr>
      <w:r>
        <w:t xml:space="preserve">3.1. Introduction.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 Definitions. The following definitions apply to Code With Me Enterprise in addition to the definitions specified in the JetBrains IDE Services (Cloud)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 Code With Me Enterprise Administration.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w:t>
      </w:r>
    </w:p>
    <w:p>
      <w:pPr>
        <w:pStyle w:val="BodyText"/>
      </w:pPr>
      <w:r>
        <w:t xml:space="preserve">3.4. Hosts.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w:t>
      </w:r>
    </w:p>
    <w:p>
      <w:pPr>
        <w:pStyle w:val="BodyText"/>
      </w:pPr>
      <w:r>
        <w:t xml:space="preserve">3.5. Calculation of Fees.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 Access to Customer’s Data. JetBrains stores and can access the information related to the sessions initiated or joined by Users (such as audit logs with metadata on specific sessions), however, JetBrains does not have access to the Customer’s Data shared by Hosts with other Users through Code With Me Enterprise. For billing purposes, JetBrains will receive information about the product version and the number of Hosts who use Code With Me Enterprise concurrently.</w:t>
      </w:r>
    </w:p>
    <w:p>
      <w:pPr>
        <w:pStyle w:val="Heading2"/>
      </w:pPr>
      <w:bookmarkStart w:id="28" w:name="jetbrains-ai-enterprise"/>
      <w:bookmarkEnd w:id="28"/>
      <w:r>
        <w:t xml:space="preserve">4. JetBrains AI Enterprise</w:t>
      </w:r>
    </w:p>
    <w:p>
      <w:pPr>
        <w:pStyle w:val="FirstParagraph"/>
      </w:pPr>
      <w:r>
        <w:t xml:space="preserve">4.1. Introduction.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hosted by JetBrains, and the Customer can use it either with AI models hosted by JetBrains, or AI models provided by the Customer’s providers.</w:t>
      </w:r>
    </w:p>
    <w:p>
      <w:pPr>
        <w:pStyle w:val="BodyText"/>
      </w:pPr>
      <w:r>
        <w:t xml:space="preserve">4.2. Definitions. The following definitions apply to JetBrains AI Enterprise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 means the source code or other text automatically suggested by JetBrains AI Enterprise to Users independently of any particular Input.</w:t>
      </w:r>
    </w:p>
    <w:p>
      <w:pPr>
        <w:pStyle w:val="BodyText"/>
      </w:pPr>
      <w:r>
        <w:t xml:space="preserve">4.3. JetBrains AI Enterprise Administration.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w:t>
      </w:r>
    </w:p>
    <w:p>
      <w:pPr>
        <w:pStyle w:val="BodyText"/>
      </w:pPr>
      <w:r>
        <w:t xml:space="preserve">4.4. Customer’s Responsibilities.</w:t>
      </w:r>
    </w:p>
    <w:p>
      <w:pPr>
        <w:pStyle w:val="BodyText"/>
      </w:pPr>
      <w:r>
        <w:t xml:space="preserve">(a) Selection of AI Model or AI Hosted Service. The Customer is solely responsible for evaluating the AI Models and AI Hosted Services that can be connected to JetBrains AI Enterprise and selecting ones that comply with the Customer’s security, privacy, or other internal standards.</w:t>
      </w:r>
    </w:p>
    <w:p>
      <w:pPr>
        <w:pStyle w:val="BodyText"/>
      </w:pPr>
      <w:r>
        <w:t xml:space="preserve">(b) Inputs and Data.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 Evaluation of Outputs and Suggestions. The Customer is solely responsible for making sure that Outputs or Suggestions made by JetBrains AI Enterprise are correct and can be used for the Customer’s intended purposes.</w:t>
      </w:r>
    </w:p>
    <w:p>
      <w:pPr>
        <w:pStyle w:val="BodyText"/>
      </w:pPr>
      <w:r>
        <w:t xml:space="preserve">(d) Acceptable Use by Customer. The Customer is responsible for using JetBrains AI Enterprise in accordance with the JetBrains AI Acceptable Use Policy at</w:t>
      </w:r>
      <w:r>
        <w:t xml:space="preserve"> </w:t>
      </w:r>
      <w:hyperlink r:id="rId29">
        <w:r>
          <w:rPr>
            <w:rStyle w:val="Hyperlink"/>
          </w:rPr>
          <w:t xml:space="preserve">https://www.jetbrains.com/legal/docs/terms/jetbrains-ai/acceptable-use/</w:t>
        </w:r>
      </w:hyperlink>
      <w:r>
        <w:t xml:space="preserve">.</w:t>
      </w:r>
    </w:p>
    <w:p>
      <w:pPr>
        <w:pStyle w:val="BodyText"/>
      </w:pPr>
      <w:r>
        <w:t xml:space="preserve">4.5 Data Collection and Use.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4.6.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4.7. Use of JetBrains AI Hosted Services. The following terms apply if the Customer chooses to connect an AI Hosted Service hosted by JetBrains to JetBrains AI Enterprise:</w:t>
      </w:r>
    </w:p>
    <w:p>
      <w:pPr>
        <w:pStyle w:val="BodyText"/>
      </w:pPr>
      <w:r>
        <w:t xml:space="preserve">(a) Engagement of Third-Party Language Model Service Providers.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31">
        <w:r>
          <w:rPr>
            <w:rStyle w:val="Hyperlink"/>
          </w:rPr>
          <w:t xml:space="preserve">https://www.jetbrains.com/legal/docs/terms/jetbrains-ai/service-providers</w:t>
        </w:r>
      </w:hyperlink>
      <w:r>
        <w:t xml:space="preserve"> </w:t>
      </w:r>
      <w:r>
        <w:t xml:space="preserve">(if applicable for the selected AI Hosted Service).</w:t>
      </w:r>
    </w:p>
    <w:p>
      <w:pPr>
        <w:pStyle w:val="BodyText"/>
      </w:pPr>
      <w:r>
        <w:t xml:space="preserve">(b) Customer’s Rights to Outputs and Suggestions.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a User’s work with JetBrains Products, so the same or 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w:t>
      </w:r>
    </w:p>
    <w:p>
      <w:pPr>
        <w:pStyle w:val="BodyText"/>
      </w:pPr>
      <w:r>
        <w:t xml:space="preserve">(c)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4.8. Use of AI Hosted Services by Customer’s Providers. The following terms apply only to the use of AI Hosted Services that are provided to the Customer by third-party providers based on a separate agreement with the Customer:</w:t>
      </w:r>
    </w:p>
    <w:p>
      <w:pPr>
        <w:pStyle w:val="BodyText"/>
      </w:pPr>
      <w:r>
        <w:t xml:space="preserve">(a) Engagement of Third-Party Providers by Customer.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 Customer’s Rights to Outputs and Suggestions. The Customer’s rights to Outputs and Suggestions will be governed by the agreement between the Customer and its third-party provider. The Customer is solely responsible for ensuring all the necessary rights to the Outputs and Suggestions from the provider. JetBrains does not claim any rights to such Outputs and Suggestions or their technical modifications within JetBrains AI Enterprise.</w:t>
      </w:r>
    </w:p>
    <w:p>
      <w:pPr>
        <w:pStyle w:val="BodyText"/>
      </w:pPr>
      <w:r>
        <w:t xml:space="preserve">(b) Availability and Security. The Customer is solely responsible for ensuring the availability of AI Hosted Services by third-party providers.</w:t>
      </w:r>
    </w:p>
    <w:p>
      <w:pPr>
        <w:pStyle w:val="BodyText"/>
      </w:pPr>
      <w:r>
        <w:t xml:space="preserve">4.8.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7ded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2025-12-11T14:54:39Z</dcterms:created>
  <dcterms:modified xsi:type="dcterms:W3CDTF">2025-12-11T14:54:39Z</dcterms:modified>
</cp:coreProperties>
</file>