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unit"/>
      <w:bookmarkEnd w:id="21"/>
      <w:r>
        <w:t xml:space="preserve">License Agreement for dotMemory Unit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Unit in binary form, including its documentation,</w:t>
      </w:r>
      <w:r>
        <w:t xml:space="preserve"> </w:t>
      </w:r>
      <w:r>
        <w:t xml:space="preserve">upgrades provided pursuant to Section 7 of this Agreement, and any third party software programs that are owned</w:t>
      </w:r>
      <w:r>
        <w:t xml:space="preserve"> </w:t>
      </w:r>
      <w:r>
        <w:t xml:space="preserve">and licensed pursuant to Section 5 of this Agreement by parties other than Licensor and that either integrated</w:t>
      </w:r>
      <w:r>
        <w:t xml:space="preserve"> </w:t>
      </w:r>
      <w:r>
        <w:t xml:space="preserve">with or made part of dotMemory Unit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https://www.jetbrains.com/legal/third-party-software/?product=DMCLP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528c00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Memory%20Uni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Memory%20Uni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2025-12-11T14:50:32Z</dcterms:created>
  <dcterms:modified xsi:type="dcterms:W3CDTF">2025-12-11T14:50:32Z</dcterms:modified>
</cp:coreProperties>
</file>